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8F26AE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00D055A9">
        <w:rPr>
          <w:bCs/>
          <w:noProof w:val="0"/>
          <w:sz w:val="24"/>
          <w:szCs w:val="24"/>
        </w:rPr>
        <w:t>R2-1709243</w:t>
      </w:r>
      <w:bookmarkStart w:id="1" w:name="_GoBack"/>
      <w:bookmarkEnd w:id="1"/>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70E24E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C7D7F">
        <w:rPr>
          <w:rFonts w:cs="Arial"/>
          <w:b/>
          <w:bCs/>
          <w:sz w:val="24"/>
          <w:lang w:eastAsia="ja-JP"/>
        </w:rPr>
        <w:t>10.2.4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3D77A9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C7D7F">
        <w:rPr>
          <w:rFonts w:ascii="Arial" w:hAnsi="Arial" w:cs="Arial"/>
          <w:b/>
          <w:bCs/>
          <w:sz w:val="24"/>
        </w:rPr>
        <w:t>Format of measurement results between MN and SN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C417AF7" w14:textId="1D2E5F61" w:rsidR="00DA5504" w:rsidRDefault="00DA5504" w:rsidP="00CD4C7B">
      <w:r>
        <w:t>In the 3GPP RAN2 NR Adhoc meeting in Qingdao, the following agreements were made during a discussion on the email discussion summary report in [1] related to the SCG cell related parameters (at least for EN-DC):</w:t>
      </w:r>
    </w:p>
    <w:p w14:paraId="4DC7EF55" w14:textId="3C71C35B" w:rsidR="00DA5504" w:rsidRDefault="00DA5504" w:rsidP="00DA5504">
      <w:pPr>
        <w:pStyle w:val="Doc-text2"/>
        <w:pBdr>
          <w:top w:val="single" w:sz="4" w:space="1" w:color="auto"/>
          <w:left w:val="single" w:sz="4" w:space="4" w:color="auto"/>
          <w:bottom w:val="single" w:sz="4" w:space="1" w:color="auto"/>
          <w:right w:val="single" w:sz="4" w:space="4" w:color="auto"/>
        </w:pBdr>
      </w:pPr>
      <w:r>
        <w:t>Agreements related to SCG cell related parameters (at least for EN-DC)</w:t>
      </w:r>
    </w:p>
    <w:p w14:paraId="0A357689" w14:textId="77777777" w:rsidR="00DA5504" w:rsidRDefault="00DA5504" w:rsidP="00DA5504">
      <w:pPr>
        <w:pStyle w:val="Doc-text2"/>
        <w:pBdr>
          <w:top w:val="single" w:sz="4" w:space="1" w:color="auto"/>
          <w:left w:val="single" w:sz="4" w:space="4" w:color="auto"/>
          <w:bottom w:val="single" w:sz="4" w:space="1" w:color="auto"/>
          <w:right w:val="single" w:sz="4" w:space="4" w:color="auto"/>
        </w:pBdr>
      </w:pPr>
      <w:r>
        <w:t>1</w:t>
      </w:r>
      <w:r>
        <w:tab/>
        <w:t>RAN2 confirm that MN only initiates SN addition/ release i.e. that MN initiated SCG addition/ release is not supported</w:t>
      </w:r>
    </w:p>
    <w:p w14:paraId="40111367" w14:textId="77777777" w:rsidR="00DA5504" w:rsidRDefault="00DA5504" w:rsidP="00DA5504">
      <w:pPr>
        <w:pStyle w:val="Doc-text2"/>
        <w:pBdr>
          <w:top w:val="single" w:sz="4" w:space="1" w:color="auto"/>
          <w:left w:val="single" w:sz="4" w:space="4" w:color="auto"/>
          <w:bottom w:val="single" w:sz="4" w:space="1" w:color="auto"/>
          <w:right w:val="single" w:sz="4" w:space="4" w:color="auto"/>
        </w:pBdr>
      </w:pPr>
      <w:r>
        <w:t>2.1</w:t>
      </w:r>
      <w:r>
        <w:tab/>
        <w:t>(At SN addition) MN provides measurement results rather than explicitly indicating the SCG cell to be added</w:t>
      </w:r>
    </w:p>
    <w:p w14:paraId="6A2221A5" w14:textId="1661FEF4" w:rsidR="00DA5504" w:rsidRDefault="00DA5504" w:rsidP="00DA5504">
      <w:pPr>
        <w:pStyle w:val="Doc-text2"/>
        <w:pBdr>
          <w:top w:val="single" w:sz="4" w:space="1" w:color="auto"/>
          <w:left w:val="single" w:sz="4" w:space="4" w:color="auto"/>
          <w:bottom w:val="single" w:sz="4" w:space="1" w:color="auto"/>
          <w:right w:val="single" w:sz="4" w:space="4" w:color="auto"/>
        </w:pBdr>
      </w:pPr>
      <w:r>
        <w:t>2.2</w:t>
      </w:r>
      <w:r>
        <w:tab/>
        <w:t>No further SCG cell related parameters</w:t>
      </w:r>
      <w:r w:rsidR="0055779A">
        <w:t xml:space="preserve"> </w:t>
      </w:r>
      <w:r>
        <w:t>(beyond the measurements) need to be exchanged (i.e. no need for inter-node signalling regarding SCG cell addition assuming UE capability related info is indicated differently)</w:t>
      </w:r>
    </w:p>
    <w:p w14:paraId="3A719EDE" w14:textId="2C85F400" w:rsidR="00DA5504" w:rsidRDefault="00DA5504" w:rsidP="00DA5504">
      <w:pPr>
        <w:pStyle w:val="Doc-text2"/>
        <w:pBdr>
          <w:top w:val="single" w:sz="4" w:space="1" w:color="auto"/>
          <w:left w:val="single" w:sz="4" w:space="4" w:color="auto"/>
          <w:bottom w:val="single" w:sz="4" w:space="1" w:color="auto"/>
          <w:right w:val="single" w:sz="4" w:space="4" w:color="auto"/>
        </w:pBdr>
      </w:pPr>
      <w:r w:rsidRPr="00AE490F">
        <w:t>3</w:t>
      </w:r>
      <w:r w:rsidRPr="00AE490F">
        <w:tab/>
        <w:t>Measurement results provided by MN to SN at SN addition are specified by RRC (inter node message). FFS whether encoding of measurements is defined in NR or LTE RRC.</w:t>
      </w:r>
    </w:p>
    <w:p w14:paraId="381189F1" w14:textId="77777777" w:rsidR="004773F7" w:rsidRDefault="004773F7" w:rsidP="00CD4C7B"/>
    <w:p w14:paraId="49725C94" w14:textId="672CADB9" w:rsidR="0055779A" w:rsidRPr="006E13D1" w:rsidRDefault="0055779A" w:rsidP="00CD4C7B">
      <w:r>
        <w:t xml:space="preserve">It was discussed and agreed that the MN and SN will exchange inter-node RRC messages to share measurement results provided by MN to SN for the SN addition scenario. However, the protocol formatting aspects was not concluded. In this contribution, we provide a short analysis for the same. </w:t>
      </w:r>
    </w:p>
    <w:p w14:paraId="127ACA6D" w14:textId="49DD7086" w:rsidR="00CD4C7B" w:rsidRPr="006E13D1" w:rsidRDefault="00CD4C7B" w:rsidP="00CD4C7B">
      <w:pPr>
        <w:pStyle w:val="Heading1"/>
      </w:pPr>
      <w:r w:rsidRPr="006E13D1">
        <w:t>2</w:t>
      </w:r>
      <w:r w:rsidRPr="006E13D1">
        <w:tab/>
      </w:r>
      <w:r w:rsidR="0055779A">
        <w:t>Background</w:t>
      </w:r>
    </w:p>
    <w:p w14:paraId="3EB6091D" w14:textId="77777777" w:rsidR="00BB6D93" w:rsidRDefault="0055779A" w:rsidP="0055779A">
      <w:pPr>
        <w:rPr>
          <w:lang w:eastAsia="ja-JP"/>
        </w:rPr>
      </w:pPr>
      <w:r>
        <w:t>In Figure 1 the sequence of steps for EN-DC</w:t>
      </w:r>
      <w:r w:rsidR="00BB6D93">
        <w:t xml:space="preserve"> are described. The Secondary Node Addition procedure is initiated by the MeNB and is used to establish a UE context at the SgNB to provide radio resources from the SgNB to the UE. This procedure is used to add at least the first cell (PSCell) of the SCG. Figure 10.2.1-1 shows the Secondary Node Addition procedure.</w:t>
      </w:r>
      <w:r w:rsidR="00BB6D93">
        <w:rPr>
          <w:lang w:eastAsia="ja-JP"/>
        </w:rPr>
        <w:t xml:space="preserve"> Based on the description in [2], the sequence of steps is as follows: </w:t>
      </w:r>
    </w:p>
    <w:p w14:paraId="78A4B438" w14:textId="3E9A40D5" w:rsidR="0055779A" w:rsidRPr="005D387B" w:rsidRDefault="00BB6D93" w:rsidP="0055779A">
      <w:pPr>
        <w:rPr>
          <w:lang w:eastAsia="ja-JP"/>
        </w:rPr>
      </w:pPr>
      <w:r w:rsidRPr="00BB6D93">
        <w:t>The MeNB decides to request the SgNB to allocate radio resources for a specific E-RAB, indicating E-RAB characteristics (E-RAB parameters, TNL address information corresponding to bearer type). In addition, MeNB indicates the requested SCG configuration information, including the entire UE capabilities and the UE capability coordination result. The MeNB provides the latest measurement results for SgNB to choose and configure the SCG cell(s). The MeNB may request the SgNB to allocate radio resources for MCG split SRB operation. Addition of SRB3 is decided by the SN. In case of SCG Split bearer, the MeNB provides X2 DL TNL address information for the respective E-RAB and also the maximum QoS level that it can support. The SgNB may reject the request.</w:t>
      </w:r>
    </w:p>
    <w:p w14:paraId="01927D26" w14:textId="77777777" w:rsidR="00BB6D93" w:rsidRDefault="00BB6D93" w:rsidP="00BB6D93">
      <w:pPr>
        <w:pStyle w:val="TH"/>
      </w:pPr>
      <w:r>
        <w:object w:dxaOrig="12888" w:dyaOrig="7483" w14:anchorId="1F0E4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255.25pt" o:ole="">
            <v:imagedata r:id="rId11" o:title=""/>
          </v:shape>
          <o:OLEObject Type="Embed" ProgID="Visio.Drawing.15" ShapeID="_x0000_i1025" DrawAspect="Content" ObjectID="_1563968325" r:id="rId12"/>
        </w:object>
      </w:r>
    </w:p>
    <w:p w14:paraId="6BD7C2BD" w14:textId="0EB06872" w:rsidR="00BB6D93" w:rsidRDefault="00BB6D93" w:rsidP="00BB6D93">
      <w:pPr>
        <w:pStyle w:val="TF"/>
      </w:pPr>
      <w:r>
        <w:t>Figure 1: Secondary Node Addition procedure (section 10.2.1-1 in [2])</w:t>
      </w:r>
    </w:p>
    <w:p w14:paraId="45F9314E" w14:textId="77777777" w:rsidR="00295D6D" w:rsidRPr="00D05729" w:rsidRDefault="00295D6D" w:rsidP="00295D6D">
      <w:pPr>
        <w:pStyle w:val="PL"/>
        <w:shd w:val="clear" w:color="auto" w:fill="E6E6E6"/>
      </w:pPr>
      <w:r w:rsidRPr="00C36E8B">
        <w:t>SCG-Co</w:t>
      </w:r>
      <w:r>
        <w:t>nfigInfo</w:t>
      </w:r>
      <w:r w:rsidRPr="00D05729">
        <w:t>-r</w:t>
      </w:r>
      <w:r>
        <w:t>12</w:t>
      </w:r>
      <w:r w:rsidRPr="00D05729">
        <w:t>-IEs ::=</w:t>
      </w:r>
      <w:r w:rsidRPr="00D05729">
        <w:tab/>
      </w:r>
      <w:r w:rsidRPr="00D05729">
        <w:tab/>
      </w:r>
      <w:r w:rsidRPr="00D05729">
        <w:tab/>
        <w:t>SEQUENCE {</w:t>
      </w:r>
    </w:p>
    <w:p w14:paraId="03E553E2" w14:textId="77777777" w:rsidR="00295D6D" w:rsidRDefault="00295D6D" w:rsidP="00295D6D">
      <w:pPr>
        <w:pStyle w:val="PL"/>
        <w:shd w:val="clear" w:color="auto" w:fill="E6E6E6"/>
      </w:pPr>
      <w:r w:rsidRPr="00D05729">
        <w:tab/>
      </w:r>
      <w:r>
        <w:t>r</w:t>
      </w:r>
      <w:r w:rsidRPr="00D05729">
        <w:t>adioResourceConfigDed</w:t>
      </w:r>
      <w:r>
        <w:t>MCG-r12</w:t>
      </w:r>
      <w:r w:rsidRPr="00D05729">
        <w:tab/>
        <w:t>RadioResourceConfigDedicated</w:t>
      </w:r>
      <w:r w:rsidRPr="00D05729">
        <w:tab/>
      </w:r>
      <w:r>
        <w:tab/>
      </w:r>
      <w:r w:rsidRPr="00D05729">
        <w:t>OPTIONAL,</w:t>
      </w:r>
    </w:p>
    <w:p w14:paraId="0FCFB0B7" w14:textId="77777777" w:rsidR="00295D6D" w:rsidRPr="00D05729" w:rsidRDefault="00295D6D" w:rsidP="00295D6D">
      <w:pPr>
        <w:pStyle w:val="PL"/>
        <w:shd w:val="clear" w:color="auto" w:fill="E6E6E6"/>
      </w:pPr>
      <w:r w:rsidRPr="00D05729">
        <w:tab/>
      </w:r>
      <w:r w:rsidRPr="00295D6D">
        <w:t>sCell</w:t>
      </w:r>
      <w:r w:rsidRPr="00295D6D">
        <w:rPr>
          <w:snapToGrid w:val="0"/>
        </w:rPr>
        <w:t>ToAddMod</w:t>
      </w:r>
      <w:r w:rsidRPr="00295D6D">
        <w:t>ListMCG-r12</w:t>
      </w:r>
      <w:r w:rsidRPr="00295D6D">
        <w:tab/>
      </w:r>
      <w:r w:rsidRPr="00295D6D">
        <w:tab/>
        <w:t>SCell</w:t>
      </w:r>
      <w:r w:rsidRPr="00295D6D">
        <w:rPr>
          <w:snapToGrid w:val="0"/>
        </w:rPr>
        <w:t>ToAddMod</w:t>
      </w:r>
      <w:r w:rsidRPr="00295D6D">
        <w:t>List-r10</w:t>
      </w:r>
      <w:r w:rsidRPr="00295D6D">
        <w:tab/>
      </w:r>
      <w:r w:rsidRPr="00295D6D">
        <w:tab/>
      </w:r>
      <w:r w:rsidRPr="00295D6D">
        <w:tab/>
      </w:r>
      <w:r w:rsidRPr="00295D6D">
        <w:tab/>
        <w:t>OPTIONAL,</w:t>
      </w:r>
    </w:p>
    <w:p w14:paraId="2DBB0505" w14:textId="77777777" w:rsidR="00295D6D" w:rsidRPr="00D05729" w:rsidRDefault="00295D6D" w:rsidP="00295D6D">
      <w:pPr>
        <w:pStyle w:val="PL"/>
        <w:shd w:val="clear" w:color="auto" w:fill="E6E6E6"/>
      </w:pPr>
      <w:r w:rsidRPr="00D05729">
        <w:tab/>
      </w:r>
      <w:r w:rsidRPr="00726943">
        <w:t>measGapConfig</w:t>
      </w:r>
      <w:r>
        <w:t>-r12</w:t>
      </w:r>
      <w:r w:rsidRPr="00726943">
        <w:tab/>
      </w:r>
      <w:r w:rsidRPr="00726943">
        <w:tab/>
      </w:r>
      <w:r w:rsidRPr="00726943">
        <w:tab/>
      </w:r>
      <w:r w:rsidRPr="00726943">
        <w:tab/>
        <w:t>MeasGapConfig</w:t>
      </w:r>
      <w:r w:rsidRPr="00726943">
        <w:tab/>
      </w:r>
      <w:r w:rsidRPr="00726943">
        <w:tab/>
      </w:r>
      <w:r w:rsidRPr="00726943">
        <w:tab/>
      </w:r>
      <w:r w:rsidRPr="00726943">
        <w:tab/>
      </w:r>
      <w:r w:rsidRPr="00726943">
        <w:tab/>
      </w:r>
      <w:r w:rsidRPr="00726943">
        <w:tab/>
        <w:t>OPTIONAL,</w:t>
      </w:r>
    </w:p>
    <w:p w14:paraId="7ABC4E8E" w14:textId="77777777" w:rsidR="00295D6D" w:rsidRDefault="00295D6D" w:rsidP="00295D6D">
      <w:pPr>
        <w:pStyle w:val="PL"/>
        <w:shd w:val="clear" w:color="auto" w:fill="E6E6E6"/>
      </w:pPr>
      <w:r>
        <w:tab/>
        <w:t>powerCoordinationInfo-r12</w:t>
      </w:r>
      <w:r>
        <w:tab/>
      </w:r>
      <w:r>
        <w:tab/>
        <w:t>PowerCoordinationInfo-r12</w:t>
      </w:r>
      <w:r w:rsidRPr="00726943">
        <w:tab/>
      </w:r>
      <w:r w:rsidRPr="00726943">
        <w:tab/>
      </w:r>
      <w:r w:rsidRPr="00726943">
        <w:tab/>
        <w:t>OPTIONAL,</w:t>
      </w:r>
    </w:p>
    <w:p w14:paraId="251E9134" w14:textId="77777777" w:rsidR="00295D6D" w:rsidRDefault="00295D6D" w:rsidP="00295D6D">
      <w:pPr>
        <w:pStyle w:val="PL"/>
        <w:shd w:val="clear" w:color="auto" w:fill="E6E6E6"/>
      </w:pPr>
      <w:r>
        <w:tab/>
      </w:r>
      <w:r w:rsidRPr="000417B3">
        <w:t>scg-RadioConfig-r12</w:t>
      </w:r>
      <w:r w:rsidRPr="000417B3">
        <w:tab/>
      </w:r>
      <w:r w:rsidRPr="000417B3">
        <w:tab/>
      </w:r>
      <w:r w:rsidRPr="000417B3">
        <w:tab/>
      </w:r>
      <w:r w:rsidRPr="000417B3">
        <w:tab/>
      </w:r>
      <w:r w:rsidRPr="00D05729">
        <w:t>S</w:t>
      </w:r>
      <w:r>
        <w:t>CG-ConfigPartSCG-r12</w:t>
      </w:r>
      <w:r>
        <w:tab/>
      </w:r>
      <w:r>
        <w:tab/>
      </w:r>
      <w:r>
        <w:tab/>
      </w:r>
      <w:r w:rsidRPr="000417B3">
        <w:tab/>
        <w:t>OPTIONAL,</w:t>
      </w:r>
    </w:p>
    <w:p w14:paraId="20B535DC" w14:textId="77777777" w:rsidR="00295D6D" w:rsidRPr="00D05729" w:rsidRDefault="00295D6D" w:rsidP="00295D6D">
      <w:pPr>
        <w:pStyle w:val="PL"/>
        <w:shd w:val="clear" w:color="auto" w:fill="E6E6E6"/>
      </w:pPr>
      <w:r w:rsidRPr="00D05729">
        <w:tab/>
      </w:r>
      <w:r>
        <w:t>eutra</w:t>
      </w:r>
      <w:r w:rsidRPr="00D05729">
        <w:t>-CapabilityInfo</w:t>
      </w:r>
      <w:r>
        <w:t>-r12</w:t>
      </w:r>
      <w:r w:rsidRPr="00D05729">
        <w:tab/>
      </w:r>
      <w:r w:rsidRPr="00D05729">
        <w:tab/>
        <w:t>OCTET STRING (CON</w:t>
      </w:r>
      <w:r>
        <w:t>TAINING UECapabilityInformation)</w:t>
      </w:r>
      <w:r>
        <w:tab/>
      </w:r>
      <w:r w:rsidRPr="00D05729">
        <w:t>OPTIONAL,</w:t>
      </w:r>
    </w:p>
    <w:p w14:paraId="62DFF4B6" w14:textId="77777777" w:rsidR="00295D6D" w:rsidRPr="000417B3" w:rsidRDefault="00295D6D" w:rsidP="00295D6D">
      <w:pPr>
        <w:pStyle w:val="PL"/>
        <w:shd w:val="clear" w:color="auto" w:fill="E6E6E6"/>
      </w:pPr>
      <w:r w:rsidRPr="000417B3">
        <w:tab/>
        <w:t>scg-ConfigRestrictInfo-r12</w:t>
      </w:r>
      <w:r w:rsidRPr="000417B3">
        <w:tab/>
      </w:r>
      <w:r w:rsidRPr="000417B3">
        <w:tab/>
        <w:t>SCG-ConfigRestrictInfo-r12</w:t>
      </w:r>
      <w:r w:rsidRPr="000417B3">
        <w:tab/>
      </w:r>
      <w:r w:rsidRPr="000417B3">
        <w:tab/>
      </w:r>
      <w:r w:rsidRPr="000417B3">
        <w:tab/>
        <w:t>OPTIONAL,</w:t>
      </w:r>
    </w:p>
    <w:p w14:paraId="44BBE85F" w14:textId="77777777" w:rsidR="00295D6D" w:rsidRPr="000417B3" w:rsidRDefault="00295D6D" w:rsidP="00295D6D">
      <w:pPr>
        <w:pStyle w:val="PL"/>
        <w:shd w:val="clear" w:color="auto" w:fill="E6E6E6"/>
      </w:pPr>
      <w:r w:rsidRPr="000417B3">
        <w:tab/>
        <w:t>mbmsInterestIndication-r1</w:t>
      </w:r>
      <w:r>
        <w:t>2</w:t>
      </w:r>
      <w:r w:rsidRPr="000417B3">
        <w:tab/>
      </w:r>
      <w:r w:rsidRPr="000417B3">
        <w:tab/>
        <w:t>OCTET STRING (CONTAINING</w:t>
      </w:r>
    </w:p>
    <w:p w14:paraId="77CE60D2" w14:textId="77777777" w:rsidR="00295D6D" w:rsidRPr="000417B3" w:rsidRDefault="00295D6D" w:rsidP="00295D6D">
      <w:pPr>
        <w:pStyle w:val="PL"/>
        <w:shd w:val="clear" w:color="auto" w:fill="E6E6E6"/>
      </w:pPr>
      <w:r w:rsidRPr="000417B3">
        <w:tab/>
      </w:r>
      <w:r w:rsidRPr="000417B3">
        <w:tab/>
      </w:r>
      <w:r w:rsidRPr="000417B3">
        <w:tab/>
      </w:r>
      <w:r w:rsidRPr="000417B3">
        <w:tab/>
      </w:r>
      <w:r w:rsidRPr="000417B3">
        <w:tab/>
      </w:r>
      <w:r w:rsidRPr="000417B3">
        <w:tab/>
      </w:r>
      <w:r w:rsidRPr="000417B3">
        <w:tab/>
      </w:r>
      <w:r w:rsidRPr="000417B3">
        <w:tab/>
      </w:r>
      <w:r w:rsidRPr="000417B3">
        <w:tab/>
      </w:r>
      <w:r w:rsidRPr="000417B3">
        <w:tab/>
        <w:t>MBMSInterestIndication-r11)</w:t>
      </w:r>
      <w:r w:rsidRPr="000417B3">
        <w:tab/>
      </w:r>
      <w:r>
        <w:tab/>
      </w:r>
      <w:r w:rsidRPr="000417B3">
        <w:t>OPTIONAL,</w:t>
      </w:r>
    </w:p>
    <w:p w14:paraId="43655019" w14:textId="77777777" w:rsidR="00295D6D" w:rsidRPr="000417B3" w:rsidRDefault="00295D6D" w:rsidP="00295D6D">
      <w:pPr>
        <w:pStyle w:val="PL"/>
        <w:shd w:val="clear" w:color="auto" w:fill="E6E6E6"/>
      </w:pPr>
      <w:r w:rsidRPr="000417B3">
        <w:tab/>
        <w:t>measResultServCellListSCG-r12</w:t>
      </w:r>
      <w:r w:rsidRPr="000417B3">
        <w:tab/>
        <w:t>MeasResultServCellListSCG-r12</w:t>
      </w:r>
      <w:r w:rsidRPr="000417B3">
        <w:tab/>
      </w:r>
      <w:r w:rsidRPr="000417B3">
        <w:tab/>
        <w:t>OPTIONAL,</w:t>
      </w:r>
    </w:p>
    <w:p w14:paraId="20BEBA02" w14:textId="77777777" w:rsidR="00295D6D" w:rsidRPr="000417B3" w:rsidRDefault="00295D6D" w:rsidP="00295D6D">
      <w:pPr>
        <w:pStyle w:val="PL"/>
        <w:shd w:val="clear" w:color="auto" w:fill="E6E6E6"/>
      </w:pPr>
      <w:r w:rsidRPr="000417B3">
        <w:tab/>
      </w:r>
      <w:r w:rsidRPr="00564EF1">
        <w:t>drb-</w:t>
      </w:r>
      <w:r w:rsidRPr="00564EF1">
        <w:rPr>
          <w:snapToGrid w:val="0"/>
        </w:rPr>
        <w:t>ToAddMod</w:t>
      </w:r>
      <w:r w:rsidRPr="00564EF1">
        <w:t>ListSCG-r12</w:t>
      </w:r>
      <w:r w:rsidRPr="00564EF1">
        <w:tab/>
      </w:r>
      <w:r w:rsidRPr="00564EF1">
        <w:tab/>
      </w:r>
      <w:r w:rsidRPr="00564EF1">
        <w:tab/>
        <w:t>DRB-InfoListSCG-r12</w:t>
      </w:r>
      <w:r w:rsidRPr="00564EF1">
        <w:tab/>
      </w:r>
      <w:r w:rsidRPr="00564EF1">
        <w:tab/>
      </w:r>
      <w:r w:rsidRPr="00564EF1">
        <w:tab/>
      </w:r>
      <w:r w:rsidRPr="00564EF1">
        <w:tab/>
      </w:r>
      <w:r>
        <w:tab/>
      </w:r>
      <w:r w:rsidRPr="00564EF1">
        <w:t>OPTIONAL,</w:t>
      </w:r>
    </w:p>
    <w:p w14:paraId="4FF299EB" w14:textId="77777777" w:rsidR="00295D6D" w:rsidRPr="000417B3" w:rsidRDefault="00295D6D" w:rsidP="00295D6D">
      <w:pPr>
        <w:pStyle w:val="PL"/>
        <w:shd w:val="clear" w:color="auto" w:fill="E6E6E6"/>
      </w:pPr>
      <w:r w:rsidRPr="000417B3">
        <w:tab/>
        <w:t>drb-</w:t>
      </w:r>
      <w:r w:rsidRPr="000417B3">
        <w:rPr>
          <w:snapToGrid w:val="0"/>
        </w:rPr>
        <w:t>ToRelease</w:t>
      </w:r>
      <w:r w:rsidRPr="000417B3">
        <w:t>ListSCG-r12</w:t>
      </w:r>
      <w:r w:rsidRPr="000417B3">
        <w:tab/>
      </w:r>
      <w:r w:rsidRPr="000417B3">
        <w:tab/>
        <w:t>DRB-</w:t>
      </w:r>
      <w:r w:rsidRPr="000417B3">
        <w:rPr>
          <w:snapToGrid w:val="0"/>
        </w:rPr>
        <w:t>ToRelease</w:t>
      </w:r>
      <w:r w:rsidRPr="000417B3">
        <w:t>List</w:t>
      </w:r>
      <w:r w:rsidRPr="000417B3">
        <w:tab/>
      </w:r>
      <w:r w:rsidRPr="000417B3">
        <w:tab/>
      </w:r>
      <w:r w:rsidRPr="000417B3">
        <w:tab/>
      </w:r>
      <w:r w:rsidRPr="000417B3">
        <w:tab/>
      </w:r>
      <w:r w:rsidRPr="000417B3">
        <w:tab/>
        <w:t>OPTIONAL,</w:t>
      </w:r>
    </w:p>
    <w:p w14:paraId="2907B93E" w14:textId="77777777" w:rsidR="00295D6D" w:rsidRPr="000417B3" w:rsidRDefault="00295D6D" w:rsidP="00295D6D">
      <w:pPr>
        <w:pStyle w:val="PL"/>
        <w:shd w:val="clear" w:color="auto" w:fill="E6E6E6"/>
      </w:pPr>
      <w:r w:rsidRPr="000417B3">
        <w:tab/>
        <w:t>sCell</w:t>
      </w:r>
      <w:r w:rsidRPr="000417B3">
        <w:rPr>
          <w:snapToGrid w:val="0"/>
        </w:rPr>
        <w:t>ToAddMod</w:t>
      </w:r>
      <w:r w:rsidRPr="000417B3">
        <w:t>ListSCG-r12</w:t>
      </w:r>
      <w:r w:rsidRPr="000417B3">
        <w:tab/>
      </w:r>
      <w:r w:rsidRPr="000417B3">
        <w:tab/>
        <w:t>SCellToAddModListSCG-r12</w:t>
      </w:r>
      <w:r w:rsidRPr="000417B3">
        <w:tab/>
      </w:r>
      <w:r w:rsidRPr="000417B3">
        <w:tab/>
      </w:r>
      <w:r w:rsidRPr="000417B3">
        <w:tab/>
        <w:t>OPTIONAL,</w:t>
      </w:r>
    </w:p>
    <w:p w14:paraId="285A5671" w14:textId="77777777" w:rsidR="00295D6D" w:rsidRPr="000417B3" w:rsidRDefault="00295D6D" w:rsidP="00295D6D">
      <w:pPr>
        <w:pStyle w:val="PL"/>
        <w:shd w:val="clear" w:color="auto" w:fill="E6E6E6"/>
      </w:pPr>
      <w:r w:rsidRPr="000417B3">
        <w:tab/>
      </w:r>
      <w:r w:rsidRPr="00564EF1">
        <w:t>sCell</w:t>
      </w:r>
      <w:r w:rsidRPr="00564EF1">
        <w:rPr>
          <w:snapToGrid w:val="0"/>
        </w:rPr>
        <w:t>ToRelease</w:t>
      </w:r>
      <w:r w:rsidRPr="00564EF1">
        <w:t>ListSCG-r12</w:t>
      </w:r>
      <w:r w:rsidRPr="00564EF1">
        <w:tab/>
      </w:r>
      <w:r w:rsidRPr="00564EF1">
        <w:tab/>
        <w:t>SCell</w:t>
      </w:r>
      <w:r w:rsidRPr="00564EF1">
        <w:rPr>
          <w:snapToGrid w:val="0"/>
        </w:rPr>
        <w:t>ToRelease</w:t>
      </w:r>
      <w:r w:rsidRPr="00564EF1">
        <w:t>List-r10</w:t>
      </w:r>
      <w:r w:rsidRPr="00564EF1">
        <w:tab/>
      </w:r>
      <w:r w:rsidRPr="00564EF1">
        <w:tab/>
      </w:r>
      <w:r w:rsidRPr="00564EF1">
        <w:tab/>
      </w:r>
      <w:r w:rsidRPr="00564EF1">
        <w:tab/>
        <w:t>OPTIONAL,</w:t>
      </w:r>
    </w:p>
    <w:p w14:paraId="2CB2FB81" w14:textId="444EE32D" w:rsidR="00295D6D" w:rsidRPr="00D05729" w:rsidRDefault="00295D6D" w:rsidP="00295D6D">
      <w:pPr>
        <w:pStyle w:val="PL"/>
        <w:shd w:val="clear" w:color="auto" w:fill="E6E6E6"/>
      </w:pPr>
      <w:r w:rsidRPr="00984977">
        <w:tab/>
        <w:t>p-Max</w:t>
      </w:r>
      <w:r>
        <w:t>-r12</w:t>
      </w:r>
      <w:r>
        <w:tab/>
      </w:r>
      <w:r>
        <w:tab/>
      </w:r>
      <w:r>
        <w:tab/>
      </w:r>
      <w:r>
        <w:tab/>
      </w:r>
      <w:r>
        <w:tab/>
      </w:r>
      <w:r>
        <w:tab/>
      </w:r>
      <w:r w:rsidRPr="00984977">
        <w:t>P-Max</w:t>
      </w:r>
      <w:r w:rsidRPr="00984977">
        <w:tab/>
      </w:r>
      <w:r w:rsidRPr="00984977">
        <w:tab/>
      </w:r>
      <w:r w:rsidRPr="00984977">
        <w:tab/>
      </w:r>
      <w:r w:rsidRPr="00984977">
        <w:tab/>
      </w:r>
      <w:r w:rsidRPr="00984977">
        <w:tab/>
      </w:r>
      <w:r w:rsidRPr="00984977">
        <w:tab/>
      </w:r>
      <w:r w:rsidRPr="00984977">
        <w:tab/>
      </w:r>
      <w:r w:rsidRPr="00984977">
        <w:tab/>
        <w:t>OPTIONAL,</w:t>
      </w:r>
    </w:p>
    <w:p w14:paraId="69673E28" w14:textId="77777777" w:rsidR="00295D6D" w:rsidRPr="000417B3" w:rsidRDefault="00295D6D" w:rsidP="00295D6D">
      <w:pPr>
        <w:pStyle w:val="PL"/>
        <w:shd w:val="clear" w:color="auto" w:fill="E6E6E6"/>
      </w:pPr>
      <w:r w:rsidRPr="000417B3">
        <w:tab/>
        <w:t>nonCriticalExtension</w:t>
      </w:r>
      <w:r w:rsidRPr="000417B3">
        <w:tab/>
      </w:r>
      <w:r w:rsidRPr="000417B3">
        <w:tab/>
      </w:r>
      <w:r w:rsidRPr="000417B3">
        <w:tab/>
      </w:r>
      <w:r w:rsidRPr="00D21B57">
        <w:t>SCG-ConfigInfo-v13</w:t>
      </w:r>
      <w:r>
        <w:t>1</w:t>
      </w:r>
      <w:r w:rsidRPr="00D21B57">
        <w:t>0-IEs</w:t>
      </w:r>
      <w:r w:rsidRPr="000417B3">
        <w:tab/>
      </w:r>
      <w:r w:rsidRPr="000417B3">
        <w:tab/>
      </w:r>
      <w:r w:rsidRPr="000417B3">
        <w:tab/>
        <w:t>OPTIONAL</w:t>
      </w:r>
    </w:p>
    <w:p w14:paraId="38C86A82" w14:textId="77777777" w:rsidR="00295D6D" w:rsidRDefault="00295D6D" w:rsidP="00295D6D">
      <w:pPr>
        <w:pStyle w:val="PL"/>
        <w:shd w:val="clear" w:color="auto" w:fill="E6E6E6"/>
      </w:pPr>
      <w:r w:rsidRPr="000417B3">
        <w:t>}</w:t>
      </w:r>
    </w:p>
    <w:p w14:paraId="584B078B" w14:textId="46896476" w:rsidR="00CA0FFD" w:rsidRDefault="00CA0FFD" w:rsidP="004773F7">
      <w:pPr>
        <w:pStyle w:val="TF"/>
        <w:jc w:val="left"/>
        <w:rPr>
          <w:rFonts w:ascii="Times New Roman" w:hAnsi="Times New Roman"/>
          <w:b w:val="0"/>
          <w:lang w:eastAsia="ja-JP"/>
        </w:rPr>
      </w:pPr>
    </w:p>
    <w:p w14:paraId="3CC69AC3" w14:textId="073F4C34" w:rsidR="00CA0FFD" w:rsidRDefault="00CA0FFD" w:rsidP="00CA0FFD">
      <w:pPr>
        <w:pStyle w:val="TF"/>
        <w:jc w:val="left"/>
        <w:rPr>
          <w:rFonts w:ascii="Times New Roman" w:hAnsi="Times New Roman"/>
          <w:b w:val="0"/>
          <w:lang w:eastAsia="ja-JP"/>
        </w:rPr>
      </w:pPr>
      <w:r>
        <w:rPr>
          <w:rFonts w:ascii="Times New Roman" w:hAnsi="Times New Roman"/>
          <w:b w:val="0"/>
          <w:lang w:eastAsia="ja-JP"/>
        </w:rPr>
        <w:t xml:space="preserve">It was agreed in the same meeting that the election of the PSCell is the SN’s responsibility and that is the reason why the MN needs to </w:t>
      </w:r>
      <w:r w:rsidRPr="00295D6D">
        <w:rPr>
          <w:rFonts w:ascii="Times New Roman" w:hAnsi="Times New Roman"/>
          <w:b w:val="0"/>
          <w:lang w:eastAsia="ja-JP"/>
        </w:rPr>
        <w:t>provide measurement results rather than explicitly indicating the SCG cell to be added</w:t>
      </w:r>
      <w:r>
        <w:rPr>
          <w:rFonts w:ascii="Times New Roman" w:hAnsi="Times New Roman"/>
          <w:b w:val="0"/>
          <w:lang w:eastAsia="ja-JP"/>
        </w:rPr>
        <w:t>. This means that the SCG-ConfigInfo does not need to carry neither the “</w:t>
      </w:r>
      <w:r w:rsidRPr="00CA0FFD">
        <w:rPr>
          <w:rFonts w:ascii="Times New Roman" w:hAnsi="Times New Roman"/>
          <w:b w:val="0"/>
          <w:lang w:eastAsia="ja-JP"/>
        </w:rPr>
        <w:t>sCellToAddModListSCG</w:t>
      </w:r>
      <w:r w:rsidRPr="00295D6D">
        <w:rPr>
          <w:rFonts w:ascii="Times New Roman" w:hAnsi="Times New Roman"/>
          <w:b w:val="0"/>
          <w:lang w:eastAsia="ja-JP"/>
        </w:rPr>
        <w:t xml:space="preserve">” </w:t>
      </w:r>
      <w:r>
        <w:rPr>
          <w:rFonts w:ascii="Times New Roman" w:hAnsi="Times New Roman"/>
          <w:b w:val="0"/>
          <w:lang w:eastAsia="ja-JP"/>
        </w:rPr>
        <w:t>nor the “</w:t>
      </w:r>
      <w:r w:rsidRPr="00CA0FFD">
        <w:rPr>
          <w:rFonts w:ascii="Times New Roman" w:hAnsi="Times New Roman"/>
          <w:b w:val="0"/>
          <w:lang w:eastAsia="ja-JP"/>
        </w:rPr>
        <w:t>sCellToReleaseListSCG</w:t>
      </w:r>
      <w:r>
        <w:rPr>
          <w:rFonts w:ascii="Times New Roman" w:hAnsi="Times New Roman"/>
          <w:b w:val="0"/>
          <w:lang w:eastAsia="ja-JP"/>
        </w:rPr>
        <w:t xml:space="preserve">” </w:t>
      </w:r>
      <w:r w:rsidRPr="00295D6D">
        <w:rPr>
          <w:rFonts w:ascii="Times New Roman" w:hAnsi="Times New Roman"/>
          <w:b w:val="0"/>
          <w:lang w:eastAsia="ja-JP"/>
        </w:rPr>
        <w:t>IE below.</w:t>
      </w:r>
      <w:r>
        <w:rPr>
          <w:rFonts w:ascii="Times New Roman" w:hAnsi="Times New Roman"/>
          <w:b w:val="0"/>
          <w:lang w:eastAsia="ja-JP"/>
        </w:rPr>
        <w:t xml:space="preserve"> Instead, following the “</w:t>
      </w:r>
      <w:r w:rsidRPr="00CA0FFD">
        <w:rPr>
          <w:rFonts w:ascii="Times New Roman" w:hAnsi="Times New Roman"/>
          <w:b w:val="0"/>
          <w:lang w:eastAsia="ja-JP"/>
        </w:rPr>
        <w:t>measResultListEUTRA</w:t>
      </w:r>
      <w:r>
        <w:rPr>
          <w:rFonts w:ascii="Times New Roman" w:hAnsi="Times New Roman"/>
          <w:b w:val="0"/>
          <w:lang w:eastAsia="ja-JP"/>
        </w:rPr>
        <w:t>” IE seems to be the right way to proceed in this matter.</w:t>
      </w:r>
    </w:p>
    <w:p w14:paraId="4A0FEFA4" w14:textId="77777777" w:rsidR="00CA0FFD" w:rsidRPr="00D05729" w:rsidRDefault="00CA0FFD" w:rsidP="00CA0FFD">
      <w:pPr>
        <w:pStyle w:val="PL"/>
        <w:shd w:val="clear" w:color="auto" w:fill="E6E6E6"/>
      </w:pPr>
    </w:p>
    <w:p w14:paraId="60695459" w14:textId="77777777" w:rsidR="00CA0FFD" w:rsidRPr="00D05729" w:rsidRDefault="00CA0FFD" w:rsidP="00CA0FFD">
      <w:pPr>
        <w:pStyle w:val="PL"/>
        <w:shd w:val="clear" w:color="auto" w:fill="E6E6E6"/>
      </w:pPr>
      <w:r w:rsidRPr="00D05729">
        <w:t>MeasResultListEUTRA ::=</w:t>
      </w:r>
      <w:r w:rsidRPr="00D05729">
        <w:tab/>
      </w:r>
      <w:r w:rsidRPr="00D05729">
        <w:tab/>
      </w:r>
      <w:r w:rsidRPr="00D05729">
        <w:tab/>
      </w:r>
      <w:r w:rsidRPr="00D05729">
        <w:tab/>
        <w:t xml:space="preserve">SEQUENCE (SIZE (1..maxCellReport)) OF MeasResultEUTRA </w:t>
      </w:r>
    </w:p>
    <w:p w14:paraId="43D5B824" w14:textId="77777777" w:rsidR="00CA0FFD" w:rsidRPr="00D05729" w:rsidRDefault="00CA0FFD" w:rsidP="00CA0FFD">
      <w:pPr>
        <w:pStyle w:val="PL"/>
        <w:shd w:val="clear" w:color="auto" w:fill="E6E6E6"/>
      </w:pPr>
    </w:p>
    <w:p w14:paraId="790626CC" w14:textId="77777777" w:rsidR="00CA0FFD" w:rsidRPr="00D05729" w:rsidRDefault="00CA0FFD" w:rsidP="00CA0FFD">
      <w:pPr>
        <w:pStyle w:val="PL"/>
        <w:shd w:val="clear" w:color="auto" w:fill="E6E6E6"/>
      </w:pPr>
      <w:r w:rsidRPr="00D05729">
        <w:t>MeasResultEUTRA ::=</w:t>
      </w:r>
      <w:r w:rsidRPr="00D05729">
        <w:tab/>
        <w:t>SEQUENCE {</w:t>
      </w:r>
    </w:p>
    <w:p w14:paraId="7C0B6B9F" w14:textId="77777777" w:rsidR="00CA0FFD" w:rsidRPr="00D05729" w:rsidRDefault="00CA0FFD" w:rsidP="00CA0FFD">
      <w:pPr>
        <w:pStyle w:val="PL"/>
        <w:shd w:val="clear" w:color="auto" w:fill="E6E6E6"/>
      </w:pPr>
      <w:r w:rsidRPr="00D05729">
        <w:tab/>
      </w:r>
      <w:r w:rsidRPr="00CA0FFD">
        <w:rPr>
          <w:color w:val="FF0000"/>
        </w:rPr>
        <w:t>physCellId</w:t>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t>PhysCellId,</w:t>
      </w:r>
    </w:p>
    <w:p w14:paraId="5D2CBB5B" w14:textId="77777777" w:rsidR="00CA0FFD" w:rsidRPr="00D05729" w:rsidRDefault="00CA0FFD" w:rsidP="00CA0FFD">
      <w:pPr>
        <w:pStyle w:val="PL"/>
        <w:shd w:val="clear" w:color="auto" w:fill="E6E6E6"/>
      </w:pPr>
      <w:r w:rsidRPr="00D05729">
        <w:tab/>
        <w:t>cgi-Info</w:t>
      </w:r>
      <w:r w:rsidRPr="00D05729">
        <w:tab/>
      </w:r>
      <w:r w:rsidRPr="00D05729">
        <w:tab/>
      </w:r>
      <w:r w:rsidRPr="00D05729">
        <w:tab/>
      </w:r>
      <w:r w:rsidRPr="00D05729">
        <w:tab/>
      </w:r>
      <w:r w:rsidRPr="00D05729">
        <w:tab/>
      </w:r>
      <w:r w:rsidRPr="00D05729">
        <w:tab/>
      </w:r>
      <w:r w:rsidRPr="00D05729">
        <w:tab/>
        <w:t>SEQUENCE {</w:t>
      </w:r>
    </w:p>
    <w:p w14:paraId="181C70FF" w14:textId="77777777" w:rsidR="00CA0FFD" w:rsidRPr="00D05729" w:rsidRDefault="00CA0FFD" w:rsidP="00CA0FFD">
      <w:pPr>
        <w:pStyle w:val="PL"/>
        <w:shd w:val="clear" w:color="auto" w:fill="E6E6E6"/>
      </w:pPr>
      <w:r w:rsidRPr="00D05729">
        <w:tab/>
      </w:r>
      <w:r w:rsidRPr="00D05729">
        <w:tab/>
        <w:t>cellGlobalId</w:t>
      </w:r>
      <w:r w:rsidRPr="00D05729">
        <w:tab/>
      </w:r>
      <w:r w:rsidRPr="00D05729">
        <w:tab/>
      </w:r>
      <w:r w:rsidRPr="00D05729">
        <w:tab/>
      </w:r>
      <w:r w:rsidRPr="00D05729">
        <w:tab/>
      </w:r>
      <w:r w:rsidRPr="00D05729">
        <w:tab/>
      </w:r>
      <w:r w:rsidRPr="00D05729">
        <w:tab/>
        <w:t>CellGlobalIdEUTRA,</w:t>
      </w:r>
    </w:p>
    <w:p w14:paraId="16279F6F" w14:textId="77777777" w:rsidR="00CA0FFD" w:rsidRPr="00D05729" w:rsidRDefault="00CA0FFD" w:rsidP="00CA0FFD">
      <w:pPr>
        <w:pStyle w:val="PL"/>
        <w:shd w:val="clear" w:color="auto" w:fill="E6E6E6"/>
      </w:pPr>
      <w:r w:rsidRPr="00D05729">
        <w:tab/>
      </w:r>
      <w:r w:rsidRPr="00D05729">
        <w:tab/>
        <w:t>trackingAreaCode</w:t>
      </w:r>
      <w:r w:rsidRPr="00D05729">
        <w:tab/>
      </w:r>
      <w:r w:rsidRPr="00D05729">
        <w:tab/>
      </w:r>
      <w:r w:rsidRPr="00D05729">
        <w:tab/>
      </w:r>
      <w:r w:rsidRPr="00D05729">
        <w:tab/>
      </w:r>
      <w:r w:rsidRPr="00D05729">
        <w:tab/>
        <w:t>TrackingAreaCode,</w:t>
      </w:r>
    </w:p>
    <w:p w14:paraId="091C3307" w14:textId="77777777" w:rsidR="00CA0FFD" w:rsidRPr="00D05729" w:rsidRDefault="00CA0FFD" w:rsidP="00CA0FFD">
      <w:pPr>
        <w:pStyle w:val="PL"/>
        <w:shd w:val="clear" w:color="auto" w:fill="E6E6E6"/>
      </w:pPr>
      <w:r w:rsidRPr="00D05729">
        <w:tab/>
      </w:r>
      <w:r w:rsidRPr="00D05729">
        <w:tab/>
        <w:t>plmn-IdentityList</w:t>
      </w:r>
      <w:r w:rsidRPr="00D05729">
        <w:tab/>
      </w:r>
      <w:r w:rsidRPr="00D05729">
        <w:tab/>
      </w:r>
      <w:r w:rsidRPr="00D05729">
        <w:tab/>
      </w:r>
      <w:r w:rsidRPr="00D05729">
        <w:tab/>
      </w:r>
      <w:r w:rsidRPr="00D05729">
        <w:tab/>
        <w:t xml:space="preserve">PLMN-IdentityList2 </w:t>
      </w:r>
      <w:r w:rsidRPr="00D05729">
        <w:tab/>
      </w:r>
      <w:r w:rsidRPr="00D05729">
        <w:tab/>
      </w:r>
      <w:r w:rsidRPr="00D05729">
        <w:tab/>
      </w:r>
      <w:r w:rsidRPr="00D05729">
        <w:tab/>
        <w:t>OPTIONAL</w:t>
      </w:r>
    </w:p>
    <w:p w14:paraId="19DE54E2" w14:textId="77777777" w:rsidR="00CA0FFD" w:rsidRPr="00D05729" w:rsidRDefault="00CA0FFD" w:rsidP="00CA0FFD">
      <w:pPr>
        <w:pStyle w:val="PL"/>
        <w:shd w:val="clear" w:color="auto" w:fill="E6E6E6"/>
      </w:pPr>
      <w:r w:rsidRPr="00D05729">
        <w:tab/>
        <w:t>}</w:t>
      </w:r>
      <w:r w:rsidRPr="00D05729">
        <w:tab/>
      </w:r>
      <w:r w:rsidRPr="00D05729">
        <w:tab/>
      </w:r>
      <w:r w:rsidRPr="00D05729">
        <w:tab/>
        <w:t xml:space="preserve"> </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14:paraId="016B2491" w14:textId="77777777" w:rsidR="00CA0FFD" w:rsidRPr="00CA0FFD" w:rsidRDefault="00CA0FFD" w:rsidP="00CA0FFD">
      <w:pPr>
        <w:pStyle w:val="PL"/>
        <w:shd w:val="clear" w:color="auto" w:fill="E6E6E6"/>
        <w:rPr>
          <w:color w:val="FF0000"/>
        </w:rPr>
      </w:pPr>
      <w:r w:rsidRPr="00CA0FFD">
        <w:rPr>
          <w:color w:val="FF0000"/>
        </w:rPr>
        <w:tab/>
        <w:t>measResult</w:t>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t>SEQUENCE {</w:t>
      </w:r>
    </w:p>
    <w:p w14:paraId="06668693" w14:textId="77777777" w:rsidR="00CA0FFD" w:rsidRPr="00CA0FFD" w:rsidRDefault="00CA0FFD" w:rsidP="00CA0FFD">
      <w:pPr>
        <w:pStyle w:val="PL"/>
        <w:shd w:val="clear" w:color="auto" w:fill="E6E6E6"/>
        <w:rPr>
          <w:color w:val="FF0000"/>
        </w:rPr>
      </w:pPr>
      <w:r w:rsidRPr="00CA0FFD">
        <w:rPr>
          <w:color w:val="FF0000"/>
        </w:rPr>
        <w:tab/>
      </w:r>
      <w:r w:rsidRPr="00CA0FFD">
        <w:rPr>
          <w:color w:val="FF0000"/>
        </w:rPr>
        <w:tab/>
        <w:t>rsrpResult</w:t>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t>RSRP-Range</w:t>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t>OPTIONAL,</w:t>
      </w:r>
    </w:p>
    <w:p w14:paraId="26457C36" w14:textId="77777777" w:rsidR="00CA0FFD" w:rsidRPr="00CA0FFD" w:rsidRDefault="00CA0FFD" w:rsidP="00CA0FFD">
      <w:pPr>
        <w:pStyle w:val="PL"/>
        <w:shd w:val="clear" w:color="auto" w:fill="E6E6E6"/>
        <w:rPr>
          <w:color w:val="FF0000"/>
        </w:rPr>
      </w:pPr>
      <w:r w:rsidRPr="00CA0FFD">
        <w:rPr>
          <w:color w:val="FF0000"/>
        </w:rPr>
        <w:tab/>
      </w:r>
      <w:r w:rsidRPr="00CA0FFD">
        <w:rPr>
          <w:color w:val="FF0000"/>
        </w:rPr>
        <w:tab/>
        <w:t>rsrqResult</w:t>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t>RSRQ-Range</w:t>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r>
      <w:r w:rsidRPr="00CA0FFD">
        <w:rPr>
          <w:color w:val="FF0000"/>
        </w:rPr>
        <w:tab/>
        <w:t>OPTIONAL,</w:t>
      </w:r>
    </w:p>
    <w:p w14:paraId="52BAFB8A" w14:textId="77777777" w:rsidR="00CA0FFD" w:rsidRPr="00D05729" w:rsidRDefault="00CA0FFD" w:rsidP="00CA0FFD">
      <w:pPr>
        <w:pStyle w:val="PL"/>
        <w:shd w:val="clear" w:color="auto" w:fill="E6E6E6"/>
      </w:pPr>
      <w:r w:rsidRPr="00D05729">
        <w:tab/>
      </w:r>
      <w:r w:rsidRPr="00D05729">
        <w:tab/>
        <w:t>...,</w:t>
      </w:r>
    </w:p>
    <w:p w14:paraId="6A50C877" w14:textId="77777777" w:rsidR="00CA0FFD" w:rsidRPr="00D05729" w:rsidRDefault="00CA0FFD" w:rsidP="00CA0FFD">
      <w:pPr>
        <w:pStyle w:val="PL"/>
        <w:shd w:val="clear" w:color="auto" w:fill="E6E6E6"/>
        <w:snapToGrid w:val="0"/>
      </w:pPr>
      <w:r w:rsidRPr="00D05729">
        <w:tab/>
      </w:r>
      <w:r w:rsidRPr="00D05729">
        <w:tab/>
        <w:t>[[</w:t>
      </w:r>
      <w:r w:rsidRPr="00D05729">
        <w:tab/>
        <w:t>additionalSI-Info-r9</w:t>
      </w:r>
      <w:r w:rsidRPr="00D05729">
        <w:tab/>
      </w:r>
      <w:r w:rsidRPr="00D05729">
        <w:tab/>
      </w:r>
      <w:r w:rsidRPr="00D05729">
        <w:tab/>
      </w:r>
      <w:r w:rsidRPr="00D05729">
        <w:tab/>
        <w:t>AdditionalSI-Info-r9</w:t>
      </w:r>
      <w:r w:rsidRPr="00D05729">
        <w:tab/>
      </w:r>
      <w:r w:rsidRPr="00D05729">
        <w:tab/>
        <w:t>OPTIONAL</w:t>
      </w:r>
    </w:p>
    <w:p w14:paraId="382771F8" w14:textId="77777777" w:rsidR="00CA0FFD" w:rsidRPr="003908A5" w:rsidRDefault="00CA0FFD" w:rsidP="00CA0FFD">
      <w:pPr>
        <w:pStyle w:val="PL"/>
        <w:shd w:val="clear" w:color="auto" w:fill="E6E6E6"/>
        <w:snapToGrid w:val="0"/>
      </w:pPr>
      <w:r w:rsidRPr="00D05729">
        <w:tab/>
      </w:r>
      <w:r w:rsidRPr="00D05729">
        <w:tab/>
        <w:t>]]</w:t>
      </w:r>
      <w:r w:rsidRPr="003908A5">
        <w:t>,</w:t>
      </w:r>
    </w:p>
    <w:p w14:paraId="5C4C10C8" w14:textId="77777777" w:rsidR="00CA0FFD" w:rsidRDefault="00CA0FFD" w:rsidP="00CA0FFD">
      <w:pPr>
        <w:pStyle w:val="PL"/>
        <w:shd w:val="clear" w:color="auto" w:fill="E6E6E6"/>
        <w:snapToGrid w:val="0"/>
      </w:pPr>
      <w:r w:rsidRPr="003908A5">
        <w:tab/>
      </w:r>
      <w:r w:rsidRPr="003908A5">
        <w:tab/>
        <w:t>[[</w:t>
      </w:r>
      <w:r w:rsidRPr="003908A5">
        <w:tab/>
        <w:t>primaryPLMN-Suitable-r12</w:t>
      </w:r>
      <w:r w:rsidRPr="003908A5">
        <w:tab/>
      </w:r>
      <w:r w:rsidRPr="003908A5">
        <w:tab/>
      </w:r>
      <w:r w:rsidRPr="003908A5">
        <w:tab/>
        <w:t>ENUMERATED {true}</w:t>
      </w:r>
      <w:r w:rsidRPr="003908A5">
        <w:tab/>
      </w:r>
      <w:r w:rsidRPr="003908A5">
        <w:tab/>
      </w:r>
      <w:r w:rsidRPr="003908A5">
        <w:tab/>
        <w:t>OPTIONAL</w:t>
      </w:r>
      <w:r>
        <w:t>,</w:t>
      </w:r>
    </w:p>
    <w:p w14:paraId="6D2CB2C1" w14:textId="77777777" w:rsidR="00CA0FFD" w:rsidRPr="003908A5" w:rsidRDefault="00CA0FFD" w:rsidP="00CA0FFD">
      <w:pPr>
        <w:pStyle w:val="PL"/>
        <w:shd w:val="clear" w:color="auto" w:fill="E6E6E6"/>
        <w:snapToGrid w:val="0"/>
      </w:pPr>
      <w:r w:rsidRPr="00DD119F">
        <w:tab/>
      </w:r>
      <w:r w:rsidRPr="00DD119F">
        <w:tab/>
      </w:r>
      <w:r w:rsidRPr="00DD119F">
        <w:tab/>
        <w:t>measResult-</w:t>
      </w:r>
      <w:r>
        <w:t>v1250</w:t>
      </w:r>
      <w:r w:rsidRPr="00DD119F">
        <w:tab/>
      </w:r>
      <w:r w:rsidRPr="00DD119F">
        <w:tab/>
      </w:r>
      <w:r w:rsidRPr="00DD119F">
        <w:tab/>
      </w:r>
      <w:r w:rsidRPr="00DD119F">
        <w:tab/>
      </w:r>
      <w:r w:rsidRPr="00DD119F">
        <w:tab/>
        <w:t>RSRQ-Range-</w:t>
      </w:r>
      <w:r>
        <w:t>v1250</w:t>
      </w:r>
      <w:r w:rsidRPr="00DD119F">
        <w:tab/>
      </w:r>
      <w:r w:rsidRPr="00DD119F">
        <w:tab/>
      </w:r>
      <w:r w:rsidRPr="00DD119F">
        <w:tab/>
        <w:t>OPTIONAL</w:t>
      </w:r>
    </w:p>
    <w:p w14:paraId="66D277BE" w14:textId="77777777" w:rsidR="00CA0FFD" w:rsidRDefault="00CA0FFD" w:rsidP="00CA0FFD">
      <w:pPr>
        <w:pStyle w:val="PL"/>
        <w:shd w:val="clear" w:color="auto" w:fill="E6E6E6"/>
        <w:snapToGrid w:val="0"/>
        <w:rPr>
          <w:lang w:eastAsia="ja-JP"/>
        </w:rPr>
      </w:pPr>
      <w:r w:rsidRPr="003908A5">
        <w:lastRenderedPageBreak/>
        <w:tab/>
      </w:r>
      <w:r w:rsidRPr="003908A5">
        <w:tab/>
        <w:t>]]</w:t>
      </w:r>
      <w:r>
        <w:rPr>
          <w:rFonts w:hint="eastAsia"/>
          <w:lang w:eastAsia="ja-JP"/>
        </w:rPr>
        <w:t>,</w:t>
      </w:r>
    </w:p>
    <w:p w14:paraId="3348A7F0" w14:textId="77777777" w:rsidR="00CA0FFD" w:rsidRDefault="00CA0FFD" w:rsidP="00CA0FFD">
      <w:pPr>
        <w:pStyle w:val="PL"/>
        <w:shd w:val="clear" w:color="auto" w:fill="E6E6E6"/>
        <w:snapToGrid w:val="0"/>
        <w:rPr>
          <w:lang w:eastAsia="zh-CN"/>
        </w:rPr>
      </w:pPr>
      <w:r>
        <w:rPr>
          <w:rFonts w:hint="eastAsia"/>
          <w:lang w:eastAsia="ja-JP"/>
        </w:rPr>
        <w:tab/>
      </w:r>
      <w:r>
        <w:rPr>
          <w:rFonts w:hint="eastAsia"/>
          <w:lang w:eastAsia="ja-JP"/>
        </w:rPr>
        <w:tab/>
        <w:t>[[</w:t>
      </w:r>
      <w:r>
        <w:rPr>
          <w:rFonts w:hint="eastAsia"/>
          <w:lang w:eastAsia="ja-JP"/>
        </w:rPr>
        <w:tab/>
        <w:t>r</w:t>
      </w:r>
      <w:r w:rsidRPr="00DD119F">
        <w:t>s</w:t>
      </w:r>
      <w:r>
        <w:rPr>
          <w:rFonts w:hint="eastAsia"/>
          <w:lang w:eastAsia="ja-JP"/>
        </w:rPr>
        <w:t>-sinr</w:t>
      </w:r>
      <w:r>
        <w:rPr>
          <w:lang w:eastAsia="ja-JP"/>
        </w:rPr>
        <w:t>-</w:t>
      </w:r>
      <w:r w:rsidRPr="00DD119F">
        <w:t>Result-</w:t>
      </w:r>
      <w:r>
        <w:rPr>
          <w:rFonts w:hint="eastAsia"/>
          <w:lang w:eastAsia="ja-JP"/>
        </w:rPr>
        <w:t>r</w:t>
      </w:r>
      <w:r>
        <w:t>1</w:t>
      </w:r>
      <w:r>
        <w:rPr>
          <w:rFonts w:hint="eastAsia"/>
          <w:lang w:eastAsia="ja-JP"/>
        </w:rPr>
        <w:t>3</w:t>
      </w:r>
      <w:r>
        <w:tab/>
      </w:r>
      <w:r>
        <w:tab/>
      </w:r>
      <w:r>
        <w:tab/>
      </w:r>
      <w:r>
        <w:tab/>
      </w:r>
      <w:r>
        <w:tab/>
        <w:t>RS</w:t>
      </w:r>
      <w:r>
        <w:rPr>
          <w:rFonts w:hint="eastAsia"/>
          <w:lang w:eastAsia="ja-JP"/>
        </w:rPr>
        <w:t>-SIN</w:t>
      </w:r>
      <w:r>
        <w:t>R</w:t>
      </w:r>
      <w:r w:rsidRPr="00DD119F">
        <w:t>-Range-</w:t>
      </w:r>
      <w:r>
        <w:rPr>
          <w:rFonts w:hint="eastAsia"/>
          <w:lang w:eastAsia="ja-JP"/>
        </w:rPr>
        <w:t>r</w:t>
      </w:r>
      <w:r>
        <w:t>1</w:t>
      </w:r>
      <w:r>
        <w:rPr>
          <w:rFonts w:hint="eastAsia"/>
          <w:lang w:eastAsia="ja-JP"/>
        </w:rPr>
        <w:t>3</w:t>
      </w:r>
      <w:r w:rsidRPr="00DD119F">
        <w:tab/>
      </w:r>
      <w:r w:rsidRPr="00DD119F">
        <w:tab/>
      </w:r>
      <w:r w:rsidRPr="00DD119F">
        <w:tab/>
        <w:t>OPTIONAL</w:t>
      </w:r>
      <w:r>
        <w:rPr>
          <w:rFonts w:hint="eastAsia"/>
          <w:lang w:eastAsia="zh-CN"/>
        </w:rPr>
        <w:t>,</w:t>
      </w:r>
    </w:p>
    <w:p w14:paraId="055F7BF5" w14:textId="77777777" w:rsidR="00CA0FFD" w:rsidRDefault="00CA0FFD" w:rsidP="00CA0FFD">
      <w:pPr>
        <w:pStyle w:val="PL"/>
        <w:shd w:val="clear" w:color="auto" w:fill="E6E6E6"/>
        <w:snapToGrid w:val="0"/>
        <w:rPr>
          <w:lang w:eastAsia="zh-CN"/>
        </w:rPr>
      </w:pPr>
      <w:r>
        <w:rPr>
          <w:rFonts w:hint="eastAsia"/>
          <w:lang w:eastAsia="zh-CN"/>
        </w:rPr>
        <w:tab/>
      </w:r>
      <w:r>
        <w:rPr>
          <w:rFonts w:hint="eastAsia"/>
          <w:lang w:eastAsia="zh-CN"/>
        </w:rPr>
        <w:tab/>
      </w:r>
      <w:r>
        <w:rPr>
          <w:rFonts w:hint="eastAsia"/>
          <w:lang w:eastAsia="zh-CN"/>
        </w:rPr>
        <w:tab/>
        <w:t>cgi-Info-v13</w:t>
      </w:r>
      <w:r>
        <w:rPr>
          <w:lang w:eastAsia="zh-CN"/>
        </w:rPr>
        <w:t>1</w:t>
      </w:r>
      <w:r>
        <w:rPr>
          <w:rFonts w:hint="eastAsia"/>
          <w:lang w:eastAsia="zh-CN"/>
        </w:rPr>
        <w:t>0</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SEQUENCE {</w:t>
      </w:r>
      <w:r>
        <w:rPr>
          <w:rFonts w:hint="eastAsia"/>
          <w:lang w:eastAsia="zh-CN"/>
        </w:rPr>
        <w:tab/>
      </w:r>
      <w:r>
        <w:rPr>
          <w:rFonts w:hint="eastAsia"/>
          <w:lang w:eastAsia="zh-CN"/>
        </w:rPr>
        <w:tab/>
      </w:r>
      <w:r>
        <w:rPr>
          <w:rFonts w:hint="eastAsia"/>
          <w:lang w:eastAsia="zh-CN"/>
        </w:rPr>
        <w:tab/>
      </w:r>
      <w:r>
        <w:rPr>
          <w:rFonts w:hint="eastAsia"/>
          <w:lang w:eastAsia="zh-CN"/>
        </w:rPr>
        <w:tab/>
      </w:r>
    </w:p>
    <w:p w14:paraId="3B230A58" w14:textId="77777777" w:rsidR="00CA0FFD" w:rsidRDefault="00CA0FFD" w:rsidP="00CA0FFD">
      <w:pPr>
        <w:pStyle w:val="PL"/>
        <w:shd w:val="clear" w:color="auto" w:fill="E6E6E6"/>
        <w:snapToGrid w:val="0"/>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t>f</w:t>
      </w:r>
      <w:r>
        <w:t>reqBandIndicator</w:t>
      </w:r>
      <w:r>
        <w:rPr>
          <w:rFonts w:hint="eastAsia"/>
          <w:lang w:eastAsia="zh-CN"/>
        </w:rPr>
        <w:t>-r13</w:t>
      </w:r>
      <w:r>
        <w:rPr>
          <w:rFonts w:hint="eastAsia"/>
          <w:lang w:eastAsia="zh-CN"/>
        </w:rPr>
        <w:tab/>
      </w:r>
      <w:r>
        <w:tab/>
      </w:r>
      <w:r>
        <w:tab/>
      </w:r>
      <w:r>
        <w:tab/>
        <w:t>FreqBandIndicator-r11</w:t>
      </w:r>
      <w:r>
        <w:tab/>
      </w:r>
      <w:r>
        <w:tab/>
        <w:t>OPTIONAL,</w:t>
      </w:r>
    </w:p>
    <w:p w14:paraId="4A50AF7B" w14:textId="77777777" w:rsidR="00CA0FFD" w:rsidRDefault="00CA0FFD" w:rsidP="00CA0FFD">
      <w:pPr>
        <w:pStyle w:val="PL"/>
        <w:shd w:val="clear" w:color="auto" w:fill="E6E6E6"/>
        <w:snapToGrid w:val="0"/>
        <w:rPr>
          <w:lang w:eastAsia="zh-CN"/>
        </w:rPr>
      </w:pPr>
      <w:r>
        <w:tab/>
      </w:r>
      <w:r>
        <w:tab/>
      </w:r>
      <w:r>
        <w:rPr>
          <w:rFonts w:hint="eastAsia"/>
          <w:lang w:eastAsia="zh-CN"/>
        </w:rPr>
        <w:tab/>
      </w:r>
      <w:r>
        <w:rPr>
          <w:rFonts w:hint="eastAsia"/>
          <w:lang w:eastAsia="zh-CN"/>
        </w:rPr>
        <w:tab/>
      </w:r>
      <w:r>
        <w:t>multiBandInfoList</w:t>
      </w:r>
      <w:r>
        <w:rPr>
          <w:lang w:eastAsia="zh-CN"/>
        </w:rPr>
        <w:t>-</w:t>
      </w:r>
      <w:r>
        <w:rPr>
          <w:rFonts w:hint="eastAsia"/>
          <w:lang w:eastAsia="zh-CN"/>
        </w:rPr>
        <w:t>r13</w:t>
      </w:r>
      <w:r>
        <w:tab/>
      </w:r>
      <w:r>
        <w:tab/>
      </w:r>
      <w:r>
        <w:tab/>
      </w:r>
      <w:r>
        <w:tab/>
        <w:t>MultiBandInfoList-r11</w:t>
      </w:r>
      <w:r>
        <w:tab/>
      </w:r>
      <w:r>
        <w:tab/>
        <w:t>OPTIONAL</w:t>
      </w:r>
      <w:r>
        <w:rPr>
          <w:rFonts w:hint="eastAsia"/>
          <w:lang w:eastAsia="zh-CN"/>
        </w:rPr>
        <w:t>,</w:t>
      </w:r>
    </w:p>
    <w:p w14:paraId="1468CF89" w14:textId="77777777" w:rsidR="00CA0FFD" w:rsidRDefault="00CA0FFD" w:rsidP="00CA0FFD">
      <w:pPr>
        <w:pStyle w:val="PL"/>
        <w:shd w:val="clear" w:color="auto" w:fill="E6E6E6"/>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freqBandIndicatorPriority-</w:t>
      </w:r>
      <w:r>
        <w:rPr>
          <w:rFonts w:hint="eastAsia"/>
          <w:lang w:eastAsia="zh-CN"/>
        </w:rPr>
        <w:t>r13</w:t>
      </w:r>
      <w:r>
        <w:rPr>
          <w:lang w:eastAsia="zh-CN"/>
        </w:rPr>
        <w:tab/>
      </w:r>
      <w:r>
        <w:rPr>
          <w:lang w:eastAsia="zh-CN"/>
        </w:rPr>
        <w:tab/>
        <w:t>ENUMERATED {true}</w:t>
      </w:r>
      <w:r>
        <w:rPr>
          <w:lang w:eastAsia="zh-CN"/>
        </w:rPr>
        <w:tab/>
      </w:r>
      <w:r>
        <w:rPr>
          <w:lang w:eastAsia="zh-CN"/>
        </w:rPr>
        <w:tab/>
      </w:r>
      <w:r>
        <w:rPr>
          <w:lang w:eastAsia="zh-CN"/>
        </w:rPr>
        <w:tab/>
        <w:t>OPTIONAL</w:t>
      </w:r>
    </w:p>
    <w:p w14:paraId="13EE8A0C" w14:textId="77777777" w:rsidR="00CA0FFD" w:rsidRDefault="00CA0FFD" w:rsidP="00CA0FFD">
      <w:pPr>
        <w:pStyle w:val="PL"/>
        <w:shd w:val="clear" w:color="auto" w:fill="E6E6E6"/>
        <w:rPr>
          <w:lang w:eastAsia="ja-JP"/>
        </w:rPr>
      </w:pPr>
      <w:r>
        <w:rPr>
          <w:rFonts w:hint="eastAsia"/>
          <w:lang w:eastAsia="zh-CN"/>
        </w:rPr>
        <w:tab/>
      </w:r>
      <w:r>
        <w:rPr>
          <w:rFonts w:hint="eastAsia"/>
          <w:lang w:eastAsia="zh-CN"/>
        </w:rPr>
        <w:tab/>
      </w:r>
      <w:r>
        <w:rPr>
          <w:rFonts w:hint="eastAsia"/>
          <w:lang w:eastAsia="zh-CN"/>
        </w:rPr>
        <w:tab/>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OPTIONAL</w:t>
      </w:r>
    </w:p>
    <w:p w14:paraId="4132A894" w14:textId="77777777" w:rsidR="00CA0FFD" w:rsidRPr="00D05729" w:rsidRDefault="00CA0FFD" w:rsidP="00CA0FFD">
      <w:pPr>
        <w:pStyle w:val="PL"/>
        <w:shd w:val="clear" w:color="auto" w:fill="E6E6E6"/>
        <w:snapToGrid w:val="0"/>
      </w:pPr>
      <w:r>
        <w:rPr>
          <w:rFonts w:hint="eastAsia"/>
          <w:lang w:eastAsia="ja-JP"/>
        </w:rPr>
        <w:tab/>
      </w:r>
      <w:r>
        <w:rPr>
          <w:rFonts w:hint="eastAsia"/>
          <w:lang w:eastAsia="ja-JP"/>
        </w:rPr>
        <w:tab/>
        <w:t>]]</w:t>
      </w:r>
    </w:p>
    <w:p w14:paraId="4F7A14C6" w14:textId="77777777" w:rsidR="00CA0FFD" w:rsidRPr="00D05729" w:rsidRDefault="00CA0FFD" w:rsidP="00CA0FFD">
      <w:pPr>
        <w:pStyle w:val="PL"/>
        <w:shd w:val="clear" w:color="auto" w:fill="E6E6E6"/>
      </w:pPr>
      <w:r w:rsidRPr="00D05729">
        <w:tab/>
        <w:t>}</w:t>
      </w:r>
    </w:p>
    <w:p w14:paraId="197BD60F" w14:textId="77777777" w:rsidR="00CA0FFD" w:rsidRPr="00D05729" w:rsidRDefault="00CA0FFD" w:rsidP="00CA0FFD">
      <w:pPr>
        <w:pStyle w:val="PL"/>
        <w:shd w:val="clear" w:color="auto" w:fill="E6E6E6"/>
      </w:pPr>
      <w:r w:rsidRPr="00D05729">
        <w:t>}</w:t>
      </w:r>
    </w:p>
    <w:p w14:paraId="225B1FB0" w14:textId="07F66CA5" w:rsidR="00CA0FFD" w:rsidRDefault="00CA0FFD" w:rsidP="00CA0FFD">
      <w:pPr>
        <w:pStyle w:val="TF"/>
        <w:jc w:val="left"/>
        <w:rPr>
          <w:rFonts w:ascii="Times New Roman" w:hAnsi="Times New Roman"/>
          <w:b w:val="0"/>
          <w:lang w:eastAsia="ja-JP"/>
        </w:rPr>
      </w:pPr>
    </w:p>
    <w:p w14:paraId="13B2981D" w14:textId="0239A0F1" w:rsidR="002F4502" w:rsidRDefault="002F4502" w:rsidP="00CA0FFD">
      <w:pPr>
        <w:pStyle w:val="TF"/>
        <w:jc w:val="left"/>
        <w:rPr>
          <w:rFonts w:ascii="Times New Roman" w:hAnsi="Times New Roman"/>
          <w:b w:val="0"/>
          <w:lang w:eastAsia="ja-JP"/>
        </w:rPr>
      </w:pPr>
      <w:r>
        <w:rPr>
          <w:rFonts w:ascii="Times New Roman" w:hAnsi="Times New Roman"/>
          <w:b w:val="0"/>
          <w:lang w:eastAsia="ja-JP"/>
        </w:rPr>
        <w:t>In addition, the ARFCN of the SN frequency will also be needed.</w:t>
      </w:r>
    </w:p>
    <w:p w14:paraId="455E70E3" w14:textId="77777777" w:rsidR="002F4502" w:rsidRPr="00D05729" w:rsidRDefault="002F4502" w:rsidP="002F4502">
      <w:pPr>
        <w:pStyle w:val="PL"/>
        <w:shd w:val="clear" w:color="auto" w:fill="E6E6E6"/>
      </w:pPr>
      <w:r w:rsidRPr="00D05729">
        <w:t>-- ASN1STA</w:t>
      </w:r>
      <w:smartTag w:uri="urn:schemas-microsoft-com:office:smarttags" w:element="PersonName">
        <w:r w:rsidRPr="00D05729">
          <w:t>RT</w:t>
        </w:r>
      </w:smartTag>
    </w:p>
    <w:p w14:paraId="531D810A" w14:textId="77777777" w:rsidR="002F4502" w:rsidRPr="00D05729" w:rsidRDefault="002F4502" w:rsidP="002F4502">
      <w:pPr>
        <w:pStyle w:val="PL"/>
        <w:shd w:val="clear" w:color="auto" w:fill="E6E6E6"/>
      </w:pPr>
    </w:p>
    <w:p w14:paraId="2DEC4EE6" w14:textId="77777777" w:rsidR="002F4502" w:rsidRPr="00D05729" w:rsidRDefault="002F4502" w:rsidP="002F4502">
      <w:pPr>
        <w:pStyle w:val="PL"/>
        <w:shd w:val="clear" w:color="auto" w:fill="E6E6E6"/>
      </w:pPr>
      <w:r w:rsidRPr="00D05729">
        <w:t>ARFCN-ValueEUTRA ::=</w:t>
      </w:r>
      <w:r w:rsidRPr="00D05729">
        <w:tab/>
      </w:r>
      <w:r w:rsidRPr="00D05729">
        <w:tab/>
      </w:r>
      <w:r w:rsidRPr="00D05729">
        <w:tab/>
      </w:r>
      <w:r w:rsidRPr="00D05729">
        <w:tab/>
        <w:t>INTEGER (0..maxEARFCN)</w:t>
      </w:r>
    </w:p>
    <w:p w14:paraId="5D9BA778" w14:textId="77777777" w:rsidR="002F4502" w:rsidRPr="00D05729" w:rsidRDefault="002F4502" w:rsidP="002F4502">
      <w:pPr>
        <w:pStyle w:val="PL"/>
        <w:shd w:val="clear" w:color="auto" w:fill="E6E6E6"/>
      </w:pPr>
    </w:p>
    <w:p w14:paraId="37747F3C" w14:textId="77777777" w:rsidR="002F4502" w:rsidRPr="00D05729" w:rsidRDefault="002F4502" w:rsidP="002F4502">
      <w:pPr>
        <w:pStyle w:val="PL"/>
        <w:shd w:val="clear" w:color="auto" w:fill="E6E6E6"/>
      </w:pPr>
      <w:r w:rsidRPr="00D05729">
        <w:t>ARFCN-ValueEUTRA-v9e0 ::=</w:t>
      </w:r>
      <w:r w:rsidRPr="00D05729">
        <w:tab/>
      </w:r>
      <w:r w:rsidRPr="00D05729">
        <w:tab/>
      </w:r>
      <w:r w:rsidRPr="00D05729">
        <w:tab/>
        <w:t>INTEGER (maxEARFCN-Plus1..maxEARFCN2)</w:t>
      </w:r>
    </w:p>
    <w:p w14:paraId="0B41F612" w14:textId="77777777" w:rsidR="002F4502" w:rsidRPr="00D05729" w:rsidRDefault="002F4502" w:rsidP="002F4502">
      <w:pPr>
        <w:pStyle w:val="PL"/>
        <w:shd w:val="clear" w:color="auto" w:fill="E6E6E6"/>
      </w:pPr>
    </w:p>
    <w:p w14:paraId="7C89B8C6" w14:textId="77777777" w:rsidR="002F4502" w:rsidRPr="00D05729" w:rsidRDefault="002F4502" w:rsidP="002F4502">
      <w:pPr>
        <w:pStyle w:val="PL"/>
        <w:shd w:val="clear" w:color="auto" w:fill="E6E6E6"/>
      </w:pPr>
      <w:r w:rsidRPr="00D05729">
        <w:t>ARFCN-ValueEUTRA-r9 ::=</w:t>
      </w:r>
      <w:r w:rsidRPr="00D05729">
        <w:tab/>
      </w:r>
      <w:r w:rsidRPr="00D05729">
        <w:tab/>
      </w:r>
      <w:r w:rsidRPr="00D05729">
        <w:tab/>
      </w:r>
      <w:r w:rsidRPr="00D05729">
        <w:tab/>
        <w:t>INTEGER (0..maxEARFCN2)</w:t>
      </w:r>
    </w:p>
    <w:p w14:paraId="4A827286" w14:textId="77777777" w:rsidR="002F4502" w:rsidRPr="00D05729" w:rsidRDefault="002F4502" w:rsidP="002F4502">
      <w:pPr>
        <w:pStyle w:val="PL"/>
        <w:shd w:val="clear" w:color="auto" w:fill="E6E6E6"/>
      </w:pPr>
    </w:p>
    <w:p w14:paraId="09705C6B" w14:textId="77777777" w:rsidR="002F4502" w:rsidRPr="00D05729" w:rsidRDefault="002F4502" w:rsidP="002F4502">
      <w:pPr>
        <w:pStyle w:val="PL"/>
        <w:shd w:val="clear" w:color="auto" w:fill="E6E6E6"/>
      </w:pPr>
      <w:r w:rsidRPr="00D05729">
        <w:t>-- ASN1STOP</w:t>
      </w:r>
    </w:p>
    <w:p w14:paraId="77DFE8EE" w14:textId="77777777" w:rsidR="002F4502" w:rsidRDefault="002F4502" w:rsidP="00CA0FFD">
      <w:pPr>
        <w:pStyle w:val="TF"/>
        <w:jc w:val="left"/>
        <w:rPr>
          <w:rFonts w:ascii="Times New Roman" w:hAnsi="Times New Roman"/>
          <w:b w:val="0"/>
          <w:lang w:eastAsia="ja-JP"/>
        </w:rPr>
      </w:pPr>
    </w:p>
    <w:p w14:paraId="48A9EB17" w14:textId="695C55BE" w:rsidR="000E00A8" w:rsidRPr="000E00A8" w:rsidRDefault="000E00A8" w:rsidP="00CA0FFD">
      <w:pPr>
        <w:pStyle w:val="TF"/>
        <w:jc w:val="left"/>
        <w:rPr>
          <w:rFonts w:ascii="Times New Roman" w:hAnsi="Times New Roman"/>
          <w:lang w:eastAsia="ja-JP"/>
        </w:rPr>
      </w:pPr>
      <w:r w:rsidRPr="000E00A8">
        <w:rPr>
          <w:rFonts w:ascii="Times New Roman" w:hAnsi="Times New Roman"/>
          <w:lang w:eastAsia="ja-JP"/>
        </w:rPr>
        <w:t xml:space="preserve">Proposal 1: Measurement results provided by MN to SN at SN addition carry at least the </w:t>
      </w:r>
      <w:r w:rsidR="002F4502">
        <w:rPr>
          <w:rFonts w:ascii="Times New Roman" w:hAnsi="Times New Roman"/>
          <w:lang w:eastAsia="ja-JP"/>
        </w:rPr>
        <w:t xml:space="preserve">ARFCN value and </w:t>
      </w:r>
      <w:r w:rsidRPr="000E00A8">
        <w:rPr>
          <w:rFonts w:ascii="Times New Roman" w:hAnsi="Times New Roman"/>
          <w:lang w:eastAsia="ja-JP"/>
        </w:rPr>
        <w:t>PCI’s of cells in the SN with a quality indicator (RSRP, RSRQ or equivalent).</w:t>
      </w:r>
    </w:p>
    <w:p w14:paraId="18E8C09C" w14:textId="7156E151" w:rsidR="000E00A8" w:rsidRDefault="000E00A8" w:rsidP="00CA0FFD">
      <w:pPr>
        <w:pStyle w:val="TF"/>
        <w:jc w:val="left"/>
        <w:rPr>
          <w:rFonts w:ascii="Times New Roman" w:hAnsi="Times New Roman"/>
          <w:b w:val="0"/>
          <w:lang w:eastAsia="ja-JP"/>
        </w:rPr>
      </w:pPr>
      <w:r>
        <w:rPr>
          <w:rFonts w:ascii="Times New Roman" w:hAnsi="Times New Roman"/>
          <w:b w:val="0"/>
          <w:lang w:eastAsia="ja-JP"/>
        </w:rPr>
        <w:t>The only question that remains is the format that needs to be followed i.e. whether the encoding follows MN or SN R</w:t>
      </w:r>
      <w:r w:rsidR="007F12BE">
        <w:rPr>
          <w:rFonts w:ascii="Times New Roman" w:hAnsi="Times New Roman"/>
          <w:b w:val="0"/>
          <w:lang w:eastAsia="ja-JP"/>
        </w:rPr>
        <w:t>RC principles. There are 3</w:t>
      </w:r>
      <w:r>
        <w:rPr>
          <w:rFonts w:ascii="Times New Roman" w:hAnsi="Times New Roman"/>
          <w:b w:val="0"/>
          <w:lang w:eastAsia="ja-JP"/>
        </w:rPr>
        <w:t xml:space="preserve"> possible options; </w:t>
      </w:r>
    </w:p>
    <w:p w14:paraId="3469C68E" w14:textId="67412F0F" w:rsidR="000E00A8" w:rsidRDefault="000E00A8" w:rsidP="00CA0FFD">
      <w:pPr>
        <w:pStyle w:val="TF"/>
        <w:jc w:val="left"/>
        <w:rPr>
          <w:rFonts w:ascii="Times New Roman" w:hAnsi="Times New Roman"/>
          <w:b w:val="0"/>
          <w:lang w:eastAsia="ja-JP"/>
        </w:rPr>
      </w:pPr>
      <w:r>
        <w:rPr>
          <w:rFonts w:ascii="Times New Roman" w:hAnsi="Times New Roman"/>
          <w:b w:val="0"/>
          <w:lang w:eastAsia="ja-JP"/>
        </w:rPr>
        <w:t xml:space="preserve">- </w:t>
      </w:r>
      <w:r w:rsidRPr="000E00A8">
        <w:rPr>
          <w:rFonts w:ascii="Times New Roman" w:hAnsi="Times New Roman"/>
          <w:lang w:eastAsia="ja-JP"/>
        </w:rPr>
        <w:t>Option 1</w:t>
      </w:r>
      <w:r>
        <w:rPr>
          <w:rFonts w:ascii="Times New Roman" w:hAnsi="Times New Roman"/>
          <w:b w:val="0"/>
          <w:lang w:eastAsia="ja-JP"/>
        </w:rPr>
        <w:t>:  encoding follows a “common” format known to both the RRC specifications</w:t>
      </w:r>
    </w:p>
    <w:p w14:paraId="5EF28AE0" w14:textId="576D1597" w:rsidR="000E00A8" w:rsidRDefault="000E00A8" w:rsidP="00CA0FFD">
      <w:pPr>
        <w:pStyle w:val="TF"/>
        <w:jc w:val="left"/>
        <w:rPr>
          <w:rFonts w:ascii="Times New Roman" w:hAnsi="Times New Roman"/>
          <w:b w:val="0"/>
          <w:lang w:eastAsia="ja-JP"/>
        </w:rPr>
      </w:pPr>
      <w:r>
        <w:rPr>
          <w:rFonts w:ascii="Times New Roman" w:hAnsi="Times New Roman"/>
          <w:b w:val="0"/>
          <w:lang w:eastAsia="ja-JP"/>
        </w:rPr>
        <w:t xml:space="preserve">- </w:t>
      </w:r>
      <w:r w:rsidRPr="000E00A8">
        <w:rPr>
          <w:rFonts w:ascii="Times New Roman" w:hAnsi="Times New Roman"/>
          <w:lang w:eastAsia="ja-JP"/>
        </w:rPr>
        <w:t>Option 2</w:t>
      </w:r>
      <w:r>
        <w:rPr>
          <w:rFonts w:ascii="Times New Roman" w:hAnsi="Times New Roman"/>
          <w:b w:val="0"/>
          <w:lang w:eastAsia="ja-JP"/>
        </w:rPr>
        <w:t>: the source encodes the measurement results based on the target RRC specification</w:t>
      </w:r>
      <w:r w:rsidR="001A3507">
        <w:rPr>
          <w:rFonts w:ascii="Times New Roman" w:hAnsi="Times New Roman"/>
          <w:b w:val="0"/>
          <w:lang w:eastAsia="ja-JP"/>
        </w:rPr>
        <w:t xml:space="preserve"> (assuming that the measurement was setup by the source MN, so this is a different case compared to the scenario where the MN forwards measurement report/results to the SN when the SN did setup the measurement towards the UE)</w:t>
      </w:r>
    </w:p>
    <w:p w14:paraId="0EE229B6" w14:textId="3D13D408" w:rsidR="001A3507" w:rsidRPr="001A3507" w:rsidRDefault="001A3507" w:rsidP="00CA0FFD">
      <w:pPr>
        <w:pStyle w:val="TF"/>
        <w:jc w:val="left"/>
        <w:rPr>
          <w:rFonts w:ascii="Times New Roman" w:hAnsi="Times New Roman"/>
          <w:b w:val="0"/>
          <w:lang w:eastAsia="ja-JP"/>
        </w:rPr>
      </w:pPr>
      <w:r w:rsidRPr="001A3507">
        <w:rPr>
          <w:rFonts w:ascii="Times New Roman" w:hAnsi="Times New Roman"/>
          <w:lang w:eastAsia="ja-JP"/>
        </w:rPr>
        <w:t>- Option 3</w:t>
      </w:r>
      <w:r>
        <w:rPr>
          <w:rFonts w:ascii="Times New Roman" w:hAnsi="Times New Roman"/>
          <w:lang w:eastAsia="ja-JP"/>
        </w:rPr>
        <w:t xml:space="preserve">: </w:t>
      </w:r>
      <w:r>
        <w:rPr>
          <w:rFonts w:ascii="Times New Roman" w:hAnsi="Times New Roman"/>
          <w:b w:val="0"/>
          <w:lang w:eastAsia="ja-JP"/>
        </w:rPr>
        <w:t>a part of the measurement results follows option 1 and the rest follows option 2</w:t>
      </w:r>
    </w:p>
    <w:p w14:paraId="748C5D84" w14:textId="08D6AC9C" w:rsidR="001A3507" w:rsidRDefault="001A3507" w:rsidP="00CA0FFD">
      <w:pPr>
        <w:pStyle w:val="TF"/>
        <w:jc w:val="left"/>
        <w:rPr>
          <w:rFonts w:ascii="Times New Roman" w:hAnsi="Times New Roman"/>
          <w:b w:val="0"/>
          <w:lang w:eastAsia="ja-JP"/>
        </w:rPr>
      </w:pPr>
      <w:r>
        <w:rPr>
          <w:rFonts w:ascii="Times New Roman" w:hAnsi="Times New Roman"/>
          <w:b w:val="0"/>
          <w:lang w:eastAsia="ja-JP"/>
        </w:rPr>
        <w:t xml:space="preserve">Let’s take a simple example to see which option </w:t>
      </w:r>
      <w:r w:rsidR="00C139FE">
        <w:rPr>
          <w:rFonts w:ascii="Times New Roman" w:hAnsi="Times New Roman"/>
          <w:b w:val="0"/>
          <w:lang w:eastAsia="ja-JP"/>
        </w:rPr>
        <w:t>may</w:t>
      </w:r>
      <w:r>
        <w:rPr>
          <w:rFonts w:ascii="Times New Roman" w:hAnsi="Times New Roman"/>
          <w:b w:val="0"/>
          <w:lang w:eastAsia="ja-JP"/>
        </w:rPr>
        <w:t xml:space="preserve"> be favourable. For SN addition, we already know that it is the MN which will setup an inter-RAT event (B1 for EN-DC). Even though we haven’t discussed the details of the measurement report corresponding to the B1 measurement event, it is foreseen that it will contain the PCI of the measured cells with some quality indicator e.g. RSRP, RSRQ. For NR, we foresee that some beam quality information will be also needed in case the NR HF cells are </w:t>
      </w:r>
      <w:r w:rsidR="00C139FE">
        <w:rPr>
          <w:rFonts w:ascii="Times New Roman" w:hAnsi="Times New Roman"/>
          <w:b w:val="0"/>
          <w:lang w:eastAsia="ja-JP"/>
        </w:rPr>
        <w:t>involved. While a common format makes sense for cell and cell quality information that has a common basis to both the RATs, information like beam quality might just be very specific to only NR (unless someone plans to introduce beam sweeping for LTE PHY). To support the latter, the format needs to be in Option 2. Hence it seems Option 3 kind of measurement result formatting is a good way forward.</w:t>
      </w:r>
    </w:p>
    <w:p w14:paraId="2EA8A534" w14:textId="31EB1175" w:rsidR="00C139FE" w:rsidRPr="00C139FE" w:rsidRDefault="00C139FE" w:rsidP="00CA0FFD">
      <w:pPr>
        <w:pStyle w:val="TF"/>
        <w:jc w:val="left"/>
        <w:rPr>
          <w:rFonts w:ascii="Times New Roman" w:hAnsi="Times New Roman"/>
          <w:lang w:eastAsia="ja-JP"/>
        </w:rPr>
      </w:pPr>
      <w:r w:rsidRPr="00C139FE">
        <w:rPr>
          <w:rFonts w:ascii="Times New Roman" w:hAnsi="Times New Roman"/>
          <w:lang w:eastAsia="ja-JP"/>
        </w:rPr>
        <w:t xml:space="preserve">Proposal 2: Formatting of measurement results provided by MN to SN follows encoding a part of the results in a common format understandable by both the MN and SN RRC and another </w:t>
      </w:r>
      <w:r>
        <w:rPr>
          <w:rFonts w:ascii="Times New Roman" w:hAnsi="Times New Roman"/>
          <w:lang w:eastAsia="ja-JP"/>
        </w:rPr>
        <w:t xml:space="preserve">(optional) </w:t>
      </w:r>
      <w:r w:rsidRPr="00C139FE">
        <w:rPr>
          <w:rFonts w:ascii="Times New Roman" w:hAnsi="Times New Roman"/>
          <w:lang w:eastAsia="ja-JP"/>
        </w:rPr>
        <w:t>part which is encoded in the SN RRC format.</w:t>
      </w:r>
    </w:p>
    <w:p w14:paraId="43A12B72" w14:textId="27C7D035" w:rsidR="00CD4C7B" w:rsidRPr="006E13D1" w:rsidRDefault="00282E1E" w:rsidP="00CD4C7B">
      <w:pPr>
        <w:pStyle w:val="Heading1"/>
      </w:pPr>
      <w:r>
        <w:t>3</w:t>
      </w:r>
      <w:r w:rsidR="00CD4C7B" w:rsidRPr="006E13D1">
        <w:tab/>
      </w:r>
      <w:r>
        <w:t>Conclusion</w:t>
      </w:r>
    </w:p>
    <w:p w14:paraId="11624802" w14:textId="3A66759E" w:rsidR="00C139FE" w:rsidRPr="00C139FE" w:rsidRDefault="00C139FE" w:rsidP="00C139FE">
      <w:pPr>
        <w:pStyle w:val="TF"/>
        <w:jc w:val="left"/>
        <w:rPr>
          <w:rFonts w:ascii="Times New Roman" w:hAnsi="Times New Roman"/>
          <w:b w:val="0"/>
          <w:lang w:eastAsia="ja-JP"/>
        </w:rPr>
      </w:pPr>
      <w:r w:rsidRPr="00C139FE">
        <w:rPr>
          <w:rFonts w:ascii="Times New Roman" w:hAnsi="Times New Roman"/>
          <w:b w:val="0"/>
          <w:lang w:eastAsia="ja-JP"/>
        </w:rPr>
        <w:t>In this co</w:t>
      </w:r>
      <w:r>
        <w:rPr>
          <w:rFonts w:ascii="Times New Roman" w:hAnsi="Times New Roman"/>
          <w:b w:val="0"/>
          <w:lang w:eastAsia="ja-JP"/>
        </w:rPr>
        <w:t xml:space="preserve">ntribution, we have discussed several options of formatting the measurement results to be delivered to the SN. We also </w:t>
      </w:r>
      <w:r w:rsidR="00E13927">
        <w:rPr>
          <w:rFonts w:ascii="Times New Roman" w:hAnsi="Times New Roman"/>
          <w:b w:val="0"/>
          <w:lang w:eastAsia="ja-JP"/>
        </w:rPr>
        <w:t>provided</w:t>
      </w:r>
      <w:r w:rsidR="00E13927" w:rsidRPr="00E13927">
        <w:rPr>
          <w:rFonts w:ascii="Times New Roman" w:hAnsi="Times New Roman"/>
          <w:b w:val="0"/>
          <w:lang w:eastAsia="ja-JP"/>
        </w:rPr>
        <w:t xml:space="preserve"> the protocol formatting aspects </w:t>
      </w:r>
      <w:r w:rsidR="00E13927">
        <w:rPr>
          <w:rFonts w:ascii="Times New Roman" w:hAnsi="Times New Roman"/>
          <w:b w:val="0"/>
          <w:lang w:eastAsia="ja-JP"/>
        </w:rPr>
        <w:t>for the measurement results by presenting different options concluding that sharing of the results must follow a common part and an optional part which is based on SN RRC. Based on the discussions we propose:</w:t>
      </w:r>
    </w:p>
    <w:p w14:paraId="13582703" w14:textId="08BFBC3E" w:rsidR="00C139FE" w:rsidRPr="000E00A8" w:rsidRDefault="002F4502" w:rsidP="00C139FE">
      <w:pPr>
        <w:pStyle w:val="TF"/>
        <w:jc w:val="left"/>
        <w:rPr>
          <w:rFonts w:ascii="Times New Roman" w:hAnsi="Times New Roman"/>
          <w:lang w:eastAsia="ja-JP"/>
        </w:rPr>
      </w:pPr>
      <w:r w:rsidRPr="000E00A8">
        <w:rPr>
          <w:rFonts w:ascii="Times New Roman" w:hAnsi="Times New Roman"/>
          <w:lang w:eastAsia="ja-JP"/>
        </w:rPr>
        <w:t xml:space="preserve">Proposal 1: Measurement results provided by MN to SN at SN addition carry at least the </w:t>
      </w:r>
      <w:r>
        <w:rPr>
          <w:rFonts w:ascii="Times New Roman" w:hAnsi="Times New Roman"/>
          <w:lang w:eastAsia="ja-JP"/>
        </w:rPr>
        <w:t xml:space="preserve">ARFCN value and </w:t>
      </w:r>
      <w:r w:rsidRPr="000E00A8">
        <w:rPr>
          <w:rFonts w:ascii="Times New Roman" w:hAnsi="Times New Roman"/>
          <w:lang w:eastAsia="ja-JP"/>
        </w:rPr>
        <w:t>PCI’s of cells in the SN with a quality indicator (RSRP, RSRQ or equivalent).</w:t>
      </w:r>
    </w:p>
    <w:p w14:paraId="190C81D1" w14:textId="431B7BFE" w:rsidR="00CD4C7B" w:rsidRPr="00C139FE" w:rsidRDefault="00C139FE" w:rsidP="00CD4C7B">
      <w:pPr>
        <w:rPr>
          <w:b/>
          <w:lang w:eastAsia="ja-JP"/>
        </w:rPr>
      </w:pPr>
      <w:r w:rsidRPr="00C139FE">
        <w:rPr>
          <w:b/>
          <w:lang w:eastAsia="ja-JP"/>
        </w:rPr>
        <w:lastRenderedPageBreak/>
        <w:t>Proposal 2: Formatting of measurement results provided by MN to SN follows encoding a part of the results in a common format understandable by both the MN and SN RRC and another (optional) part which is encoded in the SN RRC format.</w:t>
      </w:r>
    </w:p>
    <w:p w14:paraId="0FDCFAC2" w14:textId="77777777" w:rsidR="00CD4C7B" w:rsidRPr="006E13D1" w:rsidRDefault="00CD4C7B" w:rsidP="00CD4C7B">
      <w:pPr>
        <w:pStyle w:val="Heading1"/>
      </w:pPr>
      <w:r w:rsidRPr="006E13D1">
        <w:t>References</w:t>
      </w:r>
    </w:p>
    <w:p w14:paraId="5524F183" w14:textId="66393F51" w:rsidR="00CD4C7B" w:rsidRDefault="00DA5504" w:rsidP="00CD4C7B">
      <w:pPr>
        <w:numPr>
          <w:ilvl w:val="0"/>
          <w:numId w:val="4"/>
        </w:numPr>
        <w:overflowPunct w:val="0"/>
        <w:autoSpaceDE w:val="0"/>
        <w:autoSpaceDN w:val="0"/>
        <w:adjustRightInd w:val="0"/>
        <w:textAlignment w:val="baseline"/>
      </w:pPr>
      <w:bookmarkStart w:id="2" w:name="_Ref75086397"/>
      <w:r w:rsidRPr="00DA5504">
        <w:t>R2-1707209</w:t>
      </w:r>
      <w:r>
        <w:t xml:space="preserve">: </w:t>
      </w:r>
      <w:r w:rsidRPr="00DA5504">
        <w:rPr>
          <w:i/>
        </w:rPr>
        <w:t>Summary of email discussion [98#26][NR] SN/MN information exchange</w:t>
      </w:r>
      <w:r>
        <w:t xml:space="preserve">, </w:t>
      </w:r>
      <w:r w:rsidRPr="00DA5504">
        <w:t>Samsung Telecommunications</w:t>
      </w:r>
      <w:bookmarkEnd w:id="2"/>
    </w:p>
    <w:p w14:paraId="3D3F06C7" w14:textId="1ED00A5A" w:rsidR="0055779A" w:rsidRPr="006E13D1" w:rsidRDefault="0055779A" w:rsidP="0055779A">
      <w:pPr>
        <w:numPr>
          <w:ilvl w:val="0"/>
          <w:numId w:val="4"/>
        </w:numPr>
        <w:overflowPunct w:val="0"/>
        <w:autoSpaceDE w:val="0"/>
        <w:autoSpaceDN w:val="0"/>
        <w:adjustRightInd w:val="0"/>
        <w:textAlignment w:val="baseline"/>
      </w:pPr>
      <w:r w:rsidRPr="0055779A">
        <w:t>R2-1706858</w:t>
      </w:r>
      <w:r>
        <w:t xml:space="preserve">: </w:t>
      </w:r>
      <w:r w:rsidRPr="0055779A">
        <w:rPr>
          <w:i/>
        </w:rPr>
        <w:t>Allowing mapping of default bearer on SCG during Initial Context Setup</w:t>
      </w:r>
      <w:r>
        <w:t xml:space="preserve">, </w:t>
      </w:r>
      <w:r w:rsidRPr="0055779A">
        <w:t>Nokia, Alcatel-Lucent Shanghai Bell</w:t>
      </w: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2741E" w14:textId="77777777" w:rsidR="009B2EB0" w:rsidRDefault="009B2EB0">
      <w:r>
        <w:separator/>
      </w:r>
    </w:p>
  </w:endnote>
  <w:endnote w:type="continuationSeparator" w:id="0">
    <w:p w14:paraId="734BD00E" w14:textId="77777777" w:rsidR="009B2EB0" w:rsidRDefault="009B2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84EBE" w14:textId="77777777" w:rsidR="009B2EB0" w:rsidRDefault="009B2EB0">
      <w:r>
        <w:separator/>
      </w:r>
    </w:p>
  </w:footnote>
  <w:footnote w:type="continuationSeparator" w:id="0">
    <w:p w14:paraId="742DCC80" w14:textId="77777777" w:rsidR="009B2EB0" w:rsidRDefault="009B2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0E00A8"/>
    <w:rsid w:val="00112F1A"/>
    <w:rsid w:val="00145075"/>
    <w:rsid w:val="001741A0"/>
    <w:rsid w:val="00194CD0"/>
    <w:rsid w:val="001A3507"/>
    <w:rsid w:val="001B49C9"/>
    <w:rsid w:val="001C4F79"/>
    <w:rsid w:val="001F168B"/>
    <w:rsid w:val="001F7831"/>
    <w:rsid w:val="00204045"/>
    <w:rsid w:val="0022606D"/>
    <w:rsid w:val="002747EC"/>
    <w:rsid w:val="00282E1E"/>
    <w:rsid w:val="002855BF"/>
    <w:rsid w:val="00295D6D"/>
    <w:rsid w:val="002F0D22"/>
    <w:rsid w:val="002F4502"/>
    <w:rsid w:val="003172DC"/>
    <w:rsid w:val="00325AE3"/>
    <w:rsid w:val="00326069"/>
    <w:rsid w:val="0035462D"/>
    <w:rsid w:val="003B40AD"/>
    <w:rsid w:val="003C4E37"/>
    <w:rsid w:val="003C7D7F"/>
    <w:rsid w:val="003E16BE"/>
    <w:rsid w:val="004006E8"/>
    <w:rsid w:val="00401855"/>
    <w:rsid w:val="004773F7"/>
    <w:rsid w:val="00477455"/>
    <w:rsid w:val="004D3578"/>
    <w:rsid w:val="004D380D"/>
    <w:rsid w:val="004E213A"/>
    <w:rsid w:val="00503171"/>
    <w:rsid w:val="00506C28"/>
    <w:rsid w:val="00534DA0"/>
    <w:rsid w:val="00543E6C"/>
    <w:rsid w:val="0055779A"/>
    <w:rsid w:val="00565087"/>
    <w:rsid w:val="0056573F"/>
    <w:rsid w:val="00611566"/>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B18D8"/>
    <w:rsid w:val="007C095F"/>
    <w:rsid w:val="007F12BE"/>
    <w:rsid w:val="008028A4"/>
    <w:rsid w:val="00813245"/>
    <w:rsid w:val="008768CA"/>
    <w:rsid w:val="00877EF9"/>
    <w:rsid w:val="00880559"/>
    <w:rsid w:val="008B5306"/>
    <w:rsid w:val="0090271F"/>
    <w:rsid w:val="00902DB9"/>
    <w:rsid w:val="0090466A"/>
    <w:rsid w:val="00936071"/>
    <w:rsid w:val="00940212"/>
    <w:rsid w:val="00942EC2"/>
    <w:rsid w:val="00961B32"/>
    <w:rsid w:val="00970DB3"/>
    <w:rsid w:val="00974BB0"/>
    <w:rsid w:val="009A0AF3"/>
    <w:rsid w:val="009B07CD"/>
    <w:rsid w:val="009B2EB0"/>
    <w:rsid w:val="009C19E9"/>
    <w:rsid w:val="009D74A6"/>
    <w:rsid w:val="00A10F02"/>
    <w:rsid w:val="00A204CA"/>
    <w:rsid w:val="00A53724"/>
    <w:rsid w:val="00A82346"/>
    <w:rsid w:val="00A9671C"/>
    <w:rsid w:val="00AA1553"/>
    <w:rsid w:val="00B15449"/>
    <w:rsid w:val="00B47FD1"/>
    <w:rsid w:val="00B516BB"/>
    <w:rsid w:val="00BB6D93"/>
    <w:rsid w:val="00C12B51"/>
    <w:rsid w:val="00C139FE"/>
    <w:rsid w:val="00C24650"/>
    <w:rsid w:val="00C33079"/>
    <w:rsid w:val="00C83A13"/>
    <w:rsid w:val="00C9068C"/>
    <w:rsid w:val="00C92967"/>
    <w:rsid w:val="00CA0FFD"/>
    <w:rsid w:val="00CA3D0C"/>
    <w:rsid w:val="00CA654B"/>
    <w:rsid w:val="00CD4C7B"/>
    <w:rsid w:val="00D055A9"/>
    <w:rsid w:val="00D738D6"/>
    <w:rsid w:val="00D80795"/>
    <w:rsid w:val="00D854BE"/>
    <w:rsid w:val="00D87E00"/>
    <w:rsid w:val="00D9134D"/>
    <w:rsid w:val="00D96D11"/>
    <w:rsid w:val="00DA5504"/>
    <w:rsid w:val="00DA7A03"/>
    <w:rsid w:val="00DB1818"/>
    <w:rsid w:val="00DC309B"/>
    <w:rsid w:val="00DC4DA2"/>
    <w:rsid w:val="00E13927"/>
    <w:rsid w:val="00E62835"/>
    <w:rsid w:val="00E77645"/>
    <w:rsid w:val="00E83697"/>
    <w:rsid w:val="00EB24B8"/>
    <w:rsid w:val="00EC4A25"/>
    <w:rsid w:val="00F025A2"/>
    <w:rsid w:val="00F07388"/>
    <w:rsid w:val="00F2026E"/>
    <w:rsid w:val="00F2210A"/>
    <w:rsid w:val="00F37743"/>
    <w:rsid w:val="00F515F8"/>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DA550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A5504"/>
    <w:rPr>
      <w:rFonts w:ascii="Arial" w:eastAsia="MS Mincho" w:hAnsi="Arial"/>
      <w:szCs w:val="24"/>
    </w:rPr>
  </w:style>
  <w:style w:type="character" w:customStyle="1" w:styleId="TFChar">
    <w:name w:val="TF Char"/>
    <w:link w:val="TF"/>
    <w:rsid w:val="00BB6D93"/>
    <w:rPr>
      <w:rFonts w:ascii="Arial" w:hAnsi="Arial"/>
      <w:b/>
      <w:lang w:eastAsia="en-US"/>
    </w:rPr>
  </w:style>
  <w:style w:type="character" w:customStyle="1" w:styleId="THChar">
    <w:name w:val="TH Char"/>
    <w:link w:val="TH"/>
    <w:rsid w:val="00BB6D93"/>
    <w:rPr>
      <w:rFonts w:ascii="Arial" w:hAnsi="Arial"/>
      <w:b/>
      <w:lang w:eastAsia="en-US"/>
    </w:rPr>
  </w:style>
  <w:style w:type="character" w:customStyle="1" w:styleId="PLChar">
    <w:name w:val="PL Char"/>
    <w:link w:val="PL"/>
    <w:rsid w:val="00295D6D"/>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SP-5AIRPNAIUNRU-859666464-581</_dlc_DocId>
    <_dlc_DocIdUrl xmlns="71c5aaf6-e6ce-465b-b873-5148d2a4c105">
      <Url>https://nokia.sharepoint.com/sites/c5g/e2earch/_layouts/15/DocIdRedir.aspx?ID=SP-5AIRPNAIUNRU-859666464-581</Url>
      <Description>SP-5AIRPNAIUNRU-859666464-581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CB3745F-8AB8-4272-9BCE-4E6D45362E08}">
  <ds:schemaRefs>
    <ds:schemaRef ds:uri="http://schemas.microsoft.com/sharepoint/v3/contenttype/forms"/>
  </ds:schemaRefs>
</ds:datastoreItem>
</file>

<file path=customXml/itemProps2.xml><?xml version="1.0" encoding="utf-8"?>
<ds:datastoreItem xmlns:ds="http://schemas.openxmlformats.org/officeDocument/2006/customXml" ds:itemID="{5593EABC-3397-46F2-96A2-1FADC4E9B992}">
  <ds:schemaRefs>
    <ds:schemaRef ds:uri="http://purl.org/dc/elements/1.1/"/>
    <ds:schemaRef ds:uri="83f22d2f-d16e-4be6-ad4f-29fa0b067c3c"/>
    <ds:schemaRef ds:uri="http://schemas.openxmlformats.org/package/2006/metadata/core-properties"/>
    <ds:schemaRef ds:uri="3b34c8f0-1ef5-4d1e-bb66-517ce7fe7356"/>
    <ds:schemaRef ds:uri="http://schemas.microsoft.com/office/infopath/2007/PartnerControls"/>
    <ds:schemaRef ds:uri="http://schemas.microsoft.com/office/2006/metadata/properties"/>
    <ds:schemaRef ds:uri="http://schemas.microsoft.com/office/2006/documentManagement/types"/>
    <ds:schemaRef ds:uri="http://www.w3.org/XML/1998/namespace"/>
    <ds:schemaRef ds:uri="http://purl.org/dc/terms/"/>
    <ds:schemaRef ds:uri="a3840f4f-04be-43d1-b2ef-6ff1382503c7"/>
    <ds:schemaRef ds:uri="71c5aaf6-e6ce-465b-b873-5148d2a4c105"/>
    <ds:schemaRef ds:uri="http://purl.org/dc/dcmitype/"/>
  </ds:schemaRefs>
</ds:datastoreItem>
</file>

<file path=customXml/itemProps3.xml><?xml version="1.0" encoding="utf-8"?>
<ds:datastoreItem xmlns:ds="http://schemas.openxmlformats.org/officeDocument/2006/customXml" ds:itemID="{F78B83DD-75D9-412D-A11B-1BB4ED26F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3B3DEA-5ECB-4BFE-8C94-1506CD1E4F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93</TotalTime>
  <Pages>4</Pages>
  <Words>1268</Words>
  <Characters>7232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Ali, Amaanat (Nokia - FI/Espoo)</cp:lastModifiedBy>
  <cp:revision>27</cp:revision>
  <dcterms:created xsi:type="dcterms:W3CDTF">2016-08-12T03:53:00Z</dcterms:created>
  <dcterms:modified xsi:type="dcterms:W3CDTF">2017-08-11T11:52:00Z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6df86070-fb2b-456f-8e25-b5942617b4e9</vt:lpwstr>
  </property>
</Properties>
</file>